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33504" w14:textId="77777777" w:rsidR="00B3400B" w:rsidRPr="00B3400B" w:rsidRDefault="00B3400B" w:rsidP="00B3400B">
      <w:pPr>
        <w:pStyle w:val="SZ2"/>
        <w:numPr>
          <w:ilvl w:val="0"/>
          <w:numId w:val="0"/>
        </w:numPr>
        <w:ind w:left="1143"/>
        <w:jc w:val="center"/>
        <w:rPr>
          <w:rFonts w:cstheme="minorHAnsi"/>
          <w:sz w:val="24"/>
          <w:szCs w:val="24"/>
        </w:rPr>
      </w:pPr>
      <w:bookmarkStart w:id="0" w:name="_Toc492639782"/>
      <w:bookmarkStart w:id="1" w:name="_Toc492639982"/>
      <w:bookmarkStart w:id="2" w:name="_Toc442199029"/>
      <w:bookmarkStart w:id="3" w:name="_Toc478661501"/>
      <w:r w:rsidRPr="00B3400B">
        <w:rPr>
          <w:rFonts w:cstheme="minorHAnsi"/>
          <w:sz w:val="24"/>
          <w:szCs w:val="24"/>
        </w:rPr>
        <w:t>FÖLDGÁZTÁROLÁSI SZEZONÁLIS ALAPSZOLGÁLTATÁS IGÉNYBEVÉTELÉRE ÉS NYÚJTÁSÁRA VONATKOZÓ CSOMAG SZERZŐDÉS</w:t>
      </w:r>
      <w:bookmarkEnd w:id="0"/>
    </w:p>
    <w:p w14:paraId="4EF5B770" w14:textId="77777777" w:rsidR="00B3400B" w:rsidRPr="00B3400B" w:rsidRDefault="00B3400B" w:rsidP="00B3400B">
      <w:pPr>
        <w:spacing w:line="300" w:lineRule="atLeast"/>
        <w:ind w:left="3420" w:hanging="3420"/>
        <w:rPr>
          <w:rFonts w:asciiTheme="minorHAnsi" w:hAnsiTheme="minorHAnsi" w:cstheme="minorHAnsi"/>
        </w:rPr>
      </w:pPr>
    </w:p>
    <w:p w14:paraId="438B2D7D" w14:textId="77777777" w:rsidR="00B3400B" w:rsidRPr="00B3400B" w:rsidRDefault="00B3400B" w:rsidP="00B3400B">
      <w:pPr>
        <w:pStyle w:val="mell"/>
        <w:spacing w:line="300" w:lineRule="atLeast"/>
        <w:ind w:left="3420" w:hanging="3420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amely </w:t>
      </w:r>
      <w:r w:rsidRPr="00B3400B">
        <w:rPr>
          <w:rFonts w:asciiTheme="minorHAnsi" w:eastAsia="Calibri" w:hAnsiTheme="minorHAnsi" w:cstheme="minorHAnsi"/>
          <w:b/>
        </w:rPr>
        <w:t>egyrészről</w:t>
      </w:r>
      <w:r w:rsidRPr="00B3400B">
        <w:rPr>
          <w:rFonts w:asciiTheme="minorHAnsi" w:eastAsia="Calibri" w:hAnsiTheme="minorHAnsi" w:cstheme="minorHAnsi"/>
        </w:rPr>
        <w:t xml:space="preserve"> </w:t>
      </w:r>
      <w:proofErr w:type="gramStart"/>
      <w:r w:rsidRPr="00B3400B">
        <w:rPr>
          <w:rFonts w:asciiTheme="minorHAnsi" w:eastAsia="Calibri" w:hAnsiTheme="minorHAnsi" w:cstheme="minorHAnsi"/>
        </w:rPr>
        <w:t>a</w:t>
      </w:r>
      <w:proofErr w:type="gramEnd"/>
      <w:r w:rsidRPr="00B3400B">
        <w:rPr>
          <w:rFonts w:asciiTheme="minorHAnsi" w:eastAsia="Calibri" w:hAnsiTheme="minorHAnsi" w:cstheme="minorHAnsi"/>
        </w:rPr>
        <w:tab/>
      </w:r>
    </w:p>
    <w:p w14:paraId="4D5CDA2B" w14:textId="77777777" w:rsidR="00B3400B" w:rsidRPr="00B3400B" w:rsidRDefault="00B3400B" w:rsidP="00B3400B">
      <w:pPr>
        <w:autoSpaceDE w:val="0"/>
        <w:autoSpaceDN w:val="0"/>
        <w:adjustRightInd w:val="0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székhelye</w:t>
      </w:r>
      <w:proofErr w:type="gramEnd"/>
      <w:r w:rsidRPr="00B3400B">
        <w:rPr>
          <w:rFonts w:asciiTheme="minorHAnsi" w:hAnsiTheme="minorHAnsi" w:cstheme="minorHAnsi"/>
        </w:rPr>
        <w:t>:</w:t>
      </w:r>
      <w:r w:rsidRPr="00B3400B">
        <w:rPr>
          <w:rFonts w:asciiTheme="minorHAnsi" w:hAnsiTheme="minorHAnsi" w:cstheme="minorHAnsi"/>
        </w:rPr>
        <w:tab/>
      </w:r>
    </w:p>
    <w:p w14:paraId="7E2A8194" w14:textId="77777777" w:rsidR="00B3400B" w:rsidRPr="00B3400B" w:rsidRDefault="00B3400B" w:rsidP="00B3400B">
      <w:pPr>
        <w:autoSpaceDE w:val="0"/>
        <w:autoSpaceDN w:val="0"/>
        <w:adjustRightInd w:val="0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levelezési</w:t>
      </w:r>
      <w:proofErr w:type="gramEnd"/>
      <w:r w:rsidRPr="00B3400B">
        <w:rPr>
          <w:rFonts w:asciiTheme="minorHAnsi" w:hAnsiTheme="minorHAnsi" w:cstheme="minorHAnsi"/>
        </w:rPr>
        <w:t xml:space="preserve"> címe:</w:t>
      </w:r>
      <w:r w:rsidRPr="00B3400B">
        <w:rPr>
          <w:rFonts w:asciiTheme="minorHAnsi" w:hAnsiTheme="minorHAnsi" w:cstheme="minorHAnsi"/>
        </w:rPr>
        <w:tab/>
      </w:r>
    </w:p>
    <w:p w14:paraId="3FBA026D" w14:textId="77777777" w:rsidR="00B3400B" w:rsidRPr="00B3400B" w:rsidRDefault="00B3400B" w:rsidP="00B3400B">
      <w:pPr>
        <w:pStyle w:val="mell"/>
        <w:spacing w:after="120" w:line="300" w:lineRule="atLeast"/>
        <w:ind w:left="3419" w:hanging="3419"/>
        <w:rPr>
          <w:rFonts w:asciiTheme="minorHAnsi" w:eastAsia="Calibri" w:hAnsiTheme="minorHAnsi" w:cstheme="minorHAnsi"/>
        </w:rPr>
      </w:pPr>
      <w:proofErr w:type="gramStart"/>
      <w:r w:rsidRPr="00B3400B">
        <w:rPr>
          <w:rFonts w:asciiTheme="minorHAnsi" w:eastAsia="Calibri" w:hAnsiTheme="minorHAnsi" w:cstheme="minorHAnsi"/>
        </w:rPr>
        <w:t>számlavezető</w:t>
      </w:r>
      <w:proofErr w:type="gramEnd"/>
      <w:r w:rsidRPr="00B3400B">
        <w:rPr>
          <w:rFonts w:asciiTheme="minorHAnsi" w:eastAsia="Calibri" w:hAnsiTheme="minorHAnsi" w:cstheme="minorHAnsi"/>
        </w:rPr>
        <w:t xml:space="preserve"> pénzintézete:</w:t>
      </w:r>
      <w:r w:rsidRPr="00B3400B">
        <w:rPr>
          <w:rFonts w:asciiTheme="minorHAnsi" w:eastAsia="Calibri" w:hAnsiTheme="minorHAnsi" w:cstheme="minorHAnsi"/>
        </w:rPr>
        <w:tab/>
      </w:r>
    </w:p>
    <w:p w14:paraId="5DFBEC95" w14:textId="77777777" w:rsidR="00B3400B" w:rsidRPr="00B3400B" w:rsidRDefault="00B3400B" w:rsidP="00B3400B">
      <w:pPr>
        <w:pStyle w:val="mell"/>
        <w:spacing w:after="120" w:line="300" w:lineRule="atLeast"/>
        <w:ind w:left="3419" w:hanging="3419"/>
        <w:rPr>
          <w:rFonts w:asciiTheme="minorHAnsi" w:eastAsia="Calibri" w:hAnsiTheme="minorHAnsi" w:cstheme="minorHAnsi"/>
        </w:rPr>
      </w:pPr>
      <w:proofErr w:type="gramStart"/>
      <w:r w:rsidRPr="00B3400B">
        <w:rPr>
          <w:rFonts w:asciiTheme="minorHAnsi" w:eastAsia="Calibri" w:hAnsiTheme="minorHAnsi" w:cstheme="minorHAnsi"/>
        </w:rPr>
        <w:t>számlaszáma</w:t>
      </w:r>
      <w:proofErr w:type="gramEnd"/>
      <w:r w:rsidRPr="00B3400B">
        <w:rPr>
          <w:rFonts w:asciiTheme="minorHAnsi" w:eastAsia="Calibri" w:hAnsiTheme="minorHAnsi" w:cstheme="minorHAnsi"/>
        </w:rPr>
        <w:t>:</w:t>
      </w:r>
      <w:r w:rsidRPr="00B3400B">
        <w:rPr>
          <w:rFonts w:asciiTheme="minorHAnsi" w:eastAsia="Calibri" w:hAnsiTheme="minorHAnsi" w:cstheme="minorHAnsi"/>
        </w:rPr>
        <w:tab/>
      </w:r>
    </w:p>
    <w:p w14:paraId="24AFF9EE" w14:textId="77777777" w:rsidR="00B3400B" w:rsidRPr="00B3400B" w:rsidRDefault="00B3400B" w:rsidP="00B3400B">
      <w:pPr>
        <w:pStyle w:val="mell"/>
        <w:spacing w:after="120" w:line="300" w:lineRule="atLeast"/>
        <w:ind w:left="3419" w:hanging="3419"/>
        <w:rPr>
          <w:rFonts w:asciiTheme="minorHAnsi" w:eastAsia="Calibri" w:hAnsiTheme="minorHAnsi" w:cstheme="minorHAnsi"/>
        </w:rPr>
      </w:pPr>
      <w:proofErr w:type="gramStart"/>
      <w:r w:rsidRPr="00B3400B">
        <w:rPr>
          <w:rFonts w:asciiTheme="minorHAnsi" w:eastAsia="Calibri" w:hAnsiTheme="minorHAnsi" w:cstheme="minorHAnsi"/>
        </w:rPr>
        <w:t>számlázási</w:t>
      </w:r>
      <w:proofErr w:type="gramEnd"/>
      <w:r w:rsidRPr="00B3400B">
        <w:rPr>
          <w:rFonts w:asciiTheme="minorHAnsi" w:eastAsia="Calibri" w:hAnsiTheme="minorHAnsi" w:cstheme="minorHAnsi"/>
        </w:rPr>
        <w:t xml:space="preserve"> cím:</w:t>
      </w:r>
      <w:r w:rsidRPr="00B3400B">
        <w:rPr>
          <w:rFonts w:asciiTheme="minorHAnsi" w:eastAsia="Calibri" w:hAnsiTheme="minorHAnsi" w:cstheme="minorHAnsi"/>
        </w:rPr>
        <w:tab/>
      </w:r>
    </w:p>
    <w:p w14:paraId="0E13E539" w14:textId="77777777" w:rsidR="00B3400B" w:rsidRPr="00B3400B" w:rsidRDefault="00B3400B" w:rsidP="00B3400B">
      <w:pPr>
        <w:pStyle w:val="mell"/>
        <w:spacing w:after="120" w:line="300" w:lineRule="atLeast"/>
        <w:ind w:left="3419" w:hanging="3419"/>
        <w:rPr>
          <w:rFonts w:asciiTheme="minorHAnsi" w:eastAsia="Calibri" w:hAnsiTheme="minorHAnsi" w:cstheme="minorHAnsi"/>
        </w:rPr>
      </w:pPr>
      <w:proofErr w:type="gramStart"/>
      <w:r w:rsidRPr="00B3400B">
        <w:rPr>
          <w:rFonts w:asciiTheme="minorHAnsi" w:eastAsia="Calibri" w:hAnsiTheme="minorHAnsi" w:cstheme="minorHAnsi"/>
        </w:rPr>
        <w:t>adószáma</w:t>
      </w:r>
      <w:proofErr w:type="gramEnd"/>
      <w:r w:rsidRPr="00B3400B">
        <w:rPr>
          <w:rFonts w:asciiTheme="minorHAnsi" w:eastAsia="Calibri" w:hAnsiTheme="minorHAnsi" w:cstheme="minorHAnsi"/>
        </w:rPr>
        <w:t>:</w:t>
      </w:r>
      <w:r w:rsidRPr="00B3400B">
        <w:rPr>
          <w:rFonts w:asciiTheme="minorHAnsi" w:eastAsia="Calibri" w:hAnsiTheme="minorHAnsi" w:cstheme="minorHAnsi"/>
        </w:rPr>
        <w:tab/>
      </w:r>
    </w:p>
    <w:p w14:paraId="2C4D734E" w14:textId="77777777" w:rsidR="00B3400B" w:rsidRPr="00B3400B" w:rsidRDefault="00B3400B" w:rsidP="00B3400B">
      <w:pPr>
        <w:pStyle w:val="mell"/>
        <w:spacing w:after="120" w:line="300" w:lineRule="atLeast"/>
        <w:ind w:left="3419" w:hanging="3419"/>
        <w:rPr>
          <w:rFonts w:asciiTheme="minorHAnsi" w:eastAsia="Calibri" w:hAnsiTheme="minorHAnsi" w:cstheme="minorHAnsi"/>
        </w:rPr>
      </w:pPr>
      <w:proofErr w:type="gramStart"/>
      <w:r w:rsidRPr="00B3400B">
        <w:rPr>
          <w:rFonts w:asciiTheme="minorHAnsi" w:eastAsia="Calibri" w:hAnsiTheme="minorHAnsi" w:cstheme="minorHAnsi"/>
        </w:rPr>
        <w:t>cégbíróság</w:t>
      </w:r>
      <w:proofErr w:type="gramEnd"/>
      <w:r w:rsidRPr="00B3400B">
        <w:rPr>
          <w:rFonts w:asciiTheme="minorHAnsi" w:eastAsia="Calibri" w:hAnsiTheme="minorHAnsi" w:cstheme="minorHAnsi"/>
        </w:rPr>
        <w:t xml:space="preserve"> és cégjegyzék száma:</w:t>
      </w:r>
      <w:r w:rsidRPr="00B3400B">
        <w:rPr>
          <w:rFonts w:asciiTheme="minorHAnsi" w:eastAsia="Calibri" w:hAnsiTheme="minorHAnsi" w:cstheme="minorHAnsi"/>
        </w:rPr>
        <w:tab/>
      </w:r>
    </w:p>
    <w:p w14:paraId="324D48A2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</w:rPr>
      </w:pPr>
      <w:proofErr w:type="gramStart"/>
      <w:r w:rsidRPr="00B3400B">
        <w:rPr>
          <w:rFonts w:asciiTheme="minorHAnsi" w:eastAsia="Calibri" w:hAnsiTheme="minorHAnsi" w:cstheme="minorHAnsi"/>
        </w:rPr>
        <w:t>a</w:t>
      </w:r>
      <w:proofErr w:type="gramEnd"/>
      <w:r w:rsidRPr="00B3400B">
        <w:rPr>
          <w:rFonts w:asciiTheme="minorHAnsi" w:eastAsia="Calibri" w:hAnsiTheme="minorHAnsi" w:cstheme="minorHAnsi"/>
        </w:rPr>
        <w:t xml:space="preserve"> továbbiakban, mint </w:t>
      </w:r>
      <w:r w:rsidRPr="00B3400B">
        <w:rPr>
          <w:rFonts w:asciiTheme="minorHAnsi" w:eastAsia="Calibri" w:hAnsiTheme="minorHAnsi" w:cstheme="minorHAnsi"/>
          <w:b/>
        </w:rPr>
        <w:t>Rendszerhasználó</w:t>
      </w:r>
    </w:p>
    <w:p w14:paraId="59E84BC3" w14:textId="77777777" w:rsidR="00B3400B" w:rsidRPr="00B3400B" w:rsidRDefault="00B3400B" w:rsidP="00B3400B">
      <w:pPr>
        <w:spacing w:before="120" w:after="120" w:line="300" w:lineRule="atLeast"/>
        <w:ind w:left="3420" w:hanging="3420"/>
        <w:rPr>
          <w:rFonts w:asciiTheme="minorHAnsi" w:hAnsiTheme="minorHAnsi" w:cstheme="minorHAnsi"/>
        </w:rPr>
      </w:pPr>
    </w:p>
    <w:p w14:paraId="3FAF5AAC" w14:textId="77777777" w:rsidR="00B3400B" w:rsidRPr="00B3400B" w:rsidRDefault="00B3400B" w:rsidP="00B3400B">
      <w:pPr>
        <w:spacing w:before="120" w:after="120" w:line="300" w:lineRule="atLeast"/>
        <w:ind w:left="3420" w:hanging="3420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és</w:t>
      </w:r>
      <w:proofErr w:type="gramEnd"/>
      <w:r w:rsidRPr="00B3400B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hAnsiTheme="minorHAnsi" w:cstheme="minorHAnsi"/>
          <w:b/>
        </w:rPr>
        <w:t>másrészről az</w:t>
      </w:r>
      <w:r w:rsidRPr="00B3400B">
        <w:rPr>
          <w:rFonts w:asciiTheme="minorHAnsi" w:hAnsiTheme="minorHAnsi" w:cstheme="minorHAnsi"/>
          <w:b/>
        </w:rPr>
        <w:tab/>
        <w:t>Magyar Földgáztároló Zártkörűen Működő Részvénytársaság</w:t>
      </w:r>
    </w:p>
    <w:p w14:paraId="4536425D" w14:textId="77777777" w:rsidR="00B3400B" w:rsidRPr="00B3400B" w:rsidRDefault="00B3400B" w:rsidP="00B3400B">
      <w:pPr>
        <w:autoSpaceDE w:val="0"/>
        <w:autoSpaceDN w:val="0"/>
        <w:adjustRightInd w:val="0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székhelye</w:t>
      </w:r>
      <w:proofErr w:type="gramEnd"/>
      <w:r w:rsidRPr="00B3400B">
        <w:rPr>
          <w:rFonts w:asciiTheme="minorHAnsi" w:hAnsiTheme="minorHAnsi" w:cstheme="minorHAnsi"/>
        </w:rPr>
        <w:t>:</w:t>
      </w:r>
      <w:r w:rsidRPr="00B3400B">
        <w:rPr>
          <w:rFonts w:asciiTheme="minorHAnsi" w:hAnsiTheme="minorHAnsi" w:cstheme="minorHAnsi"/>
        </w:rPr>
        <w:tab/>
        <w:t>1138 Budapest, Váci út 144-150.</w:t>
      </w:r>
    </w:p>
    <w:p w14:paraId="4D9CC75F" w14:textId="77777777" w:rsidR="00B3400B" w:rsidRPr="00B3400B" w:rsidRDefault="00B3400B" w:rsidP="00B3400B">
      <w:pPr>
        <w:autoSpaceDE w:val="0"/>
        <w:autoSpaceDN w:val="0"/>
        <w:adjustRightInd w:val="0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levelezési</w:t>
      </w:r>
      <w:proofErr w:type="gramEnd"/>
      <w:r w:rsidRPr="00B3400B">
        <w:rPr>
          <w:rFonts w:asciiTheme="minorHAnsi" w:hAnsiTheme="minorHAnsi" w:cstheme="minorHAnsi"/>
        </w:rPr>
        <w:t xml:space="preserve"> címe:</w:t>
      </w:r>
      <w:r w:rsidRPr="00B3400B">
        <w:rPr>
          <w:rFonts w:asciiTheme="minorHAnsi" w:hAnsiTheme="minorHAnsi" w:cstheme="minorHAnsi"/>
        </w:rPr>
        <w:tab/>
        <w:t xml:space="preserve">1399  Budapest, Pf. 645. </w:t>
      </w:r>
    </w:p>
    <w:p w14:paraId="12995C55" w14:textId="77777777" w:rsidR="00B3400B" w:rsidRPr="00B3400B" w:rsidRDefault="00B3400B" w:rsidP="00B3400B">
      <w:pPr>
        <w:autoSpaceDE w:val="0"/>
        <w:autoSpaceDN w:val="0"/>
        <w:adjustRightInd w:val="0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számlavezető</w:t>
      </w:r>
      <w:proofErr w:type="gramEnd"/>
      <w:r w:rsidRPr="00B3400B">
        <w:rPr>
          <w:rFonts w:asciiTheme="minorHAnsi" w:hAnsiTheme="minorHAnsi" w:cstheme="minorHAnsi"/>
        </w:rPr>
        <w:t xml:space="preserve"> pénzintézete:</w:t>
      </w:r>
      <w:r w:rsidRPr="00B3400B">
        <w:rPr>
          <w:rFonts w:asciiTheme="minorHAnsi" w:hAnsiTheme="minorHAnsi" w:cstheme="minorHAnsi"/>
        </w:rPr>
        <w:tab/>
        <w:t>CITIBANK</w:t>
      </w:r>
    </w:p>
    <w:p w14:paraId="2077F409" w14:textId="77777777" w:rsidR="00B3400B" w:rsidRPr="00B3400B" w:rsidRDefault="00B3400B" w:rsidP="00B3400B">
      <w:pPr>
        <w:autoSpaceDE w:val="0"/>
        <w:autoSpaceDN w:val="0"/>
        <w:adjustRightInd w:val="0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számlaszáma</w:t>
      </w:r>
      <w:proofErr w:type="gramEnd"/>
      <w:r w:rsidRPr="00B3400B">
        <w:rPr>
          <w:rFonts w:asciiTheme="minorHAnsi" w:hAnsiTheme="minorHAnsi" w:cstheme="minorHAnsi"/>
        </w:rPr>
        <w:t>:</w:t>
      </w: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Times New Roman" w:hAnsiTheme="minorHAnsi" w:cstheme="minorHAnsi"/>
          <w:lang w:eastAsia="hu-HU"/>
        </w:rPr>
        <w:t>10800007-00000000-13714002</w:t>
      </w:r>
    </w:p>
    <w:p w14:paraId="34D9B7DD" w14:textId="77777777" w:rsidR="00B3400B" w:rsidRPr="00B3400B" w:rsidRDefault="00B3400B" w:rsidP="00B3400B">
      <w:pPr>
        <w:pStyle w:val="mell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számlázási</w:t>
      </w:r>
      <w:proofErr w:type="gramEnd"/>
      <w:r w:rsidRPr="00B3400B">
        <w:rPr>
          <w:rFonts w:asciiTheme="minorHAnsi" w:hAnsiTheme="minorHAnsi" w:cstheme="minorHAnsi"/>
        </w:rPr>
        <w:t xml:space="preserve"> cím:</w:t>
      </w:r>
      <w:r w:rsidRPr="00B3400B">
        <w:rPr>
          <w:rFonts w:asciiTheme="minorHAnsi" w:hAnsiTheme="minorHAnsi" w:cstheme="minorHAnsi"/>
        </w:rPr>
        <w:tab/>
        <w:t>1138 Budapest, Váci út 144-150.</w:t>
      </w:r>
    </w:p>
    <w:p w14:paraId="1F6F74C6" w14:textId="77777777" w:rsidR="00B3400B" w:rsidRPr="00B3400B" w:rsidRDefault="00B3400B" w:rsidP="00B3400B">
      <w:pPr>
        <w:pStyle w:val="mell"/>
        <w:spacing w:before="120" w:after="120" w:line="300" w:lineRule="atLeast"/>
        <w:ind w:left="3419" w:hanging="3419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adószáma</w:t>
      </w:r>
      <w:proofErr w:type="gramEnd"/>
      <w:r w:rsidRPr="00B3400B">
        <w:rPr>
          <w:rFonts w:asciiTheme="minorHAnsi" w:hAnsiTheme="minorHAnsi" w:cstheme="minorHAnsi"/>
        </w:rPr>
        <w:t>:</w:t>
      </w:r>
      <w:r w:rsidRPr="00B3400B">
        <w:rPr>
          <w:rFonts w:asciiTheme="minorHAnsi" w:hAnsiTheme="minorHAnsi" w:cstheme="minorHAnsi"/>
        </w:rPr>
        <w:tab/>
        <w:t>12543317-2-44</w:t>
      </w:r>
    </w:p>
    <w:p w14:paraId="11DFA174" w14:textId="77777777" w:rsidR="00B3400B" w:rsidRPr="00B3400B" w:rsidRDefault="00B3400B" w:rsidP="00B3400B">
      <w:pPr>
        <w:autoSpaceDE w:val="0"/>
        <w:autoSpaceDN w:val="0"/>
        <w:adjustRightInd w:val="0"/>
        <w:spacing w:before="120" w:after="120" w:line="300" w:lineRule="atLeast"/>
        <w:ind w:left="3420" w:hanging="3420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cégbíróság</w:t>
      </w:r>
      <w:proofErr w:type="gramEnd"/>
      <w:r w:rsidRPr="00B3400B">
        <w:rPr>
          <w:rFonts w:asciiTheme="minorHAnsi" w:hAnsiTheme="minorHAnsi" w:cstheme="minorHAnsi"/>
        </w:rPr>
        <w:t xml:space="preserve"> és cégjegyzék száma:</w:t>
      </w:r>
      <w:r w:rsidRPr="00B3400B">
        <w:rPr>
          <w:rFonts w:asciiTheme="minorHAnsi" w:hAnsiTheme="minorHAnsi" w:cstheme="minorHAnsi"/>
        </w:rPr>
        <w:tab/>
        <w:t>Fővárosi Törvényszék, mint Cégbíróság, Cg. 01-10-045043</w:t>
      </w:r>
    </w:p>
    <w:p w14:paraId="4B41AA98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  <w:b/>
        </w:rPr>
      </w:pPr>
      <w:proofErr w:type="gramStart"/>
      <w:r w:rsidRPr="00B3400B">
        <w:rPr>
          <w:rFonts w:asciiTheme="minorHAnsi" w:eastAsia="Calibri" w:hAnsiTheme="minorHAnsi" w:cstheme="minorHAnsi"/>
        </w:rPr>
        <w:t>a</w:t>
      </w:r>
      <w:proofErr w:type="gramEnd"/>
      <w:r w:rsidRPr="00B3400B">
        <w:rPr>
          <w:rFonts w:asciiTheme="minorHAnsi" w:eastAsia="Calibri" w:hAnsiTheme="minorHAnsi" w:cstheme="minorHAnsi"/>
        </w:rPr>
        <w:t xml:space="preserve"> továbbiakban, mint </w:t>
      </w:r>
      <w:r w:rsidRPr="00B3400B">
        <w:rPr>
          <w:rFonts w:asciiTheme="minorHAnsi" w:eastAsia="Calibri" w:hAnsiTheme="minorHAnsi" w:cstheme="minorHAnsi"/>
          <w:b/>
        </w:rPr>
        <w:t>MFGT</w:t>
      </w:r>
    </w:p>
    <w:p w14:paraId="313A5FB0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</w:rPr>
      </w:pPr>
    </w:p>
    <w:p w14:paraId="2775ADF1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</w:rPr>
      </w:pPr>
    </w:p>
    <w:p w14:paraId="689EC992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</w:rPr>
      </w:pPr>
      <w:proofErr w:type="gramStart"/>
      <w:r w:rsidRPr="00B3400B">
        <w:rPr>
          <w:rFonts w:asciiTheme="minorHAnsi" w:eastAsia="Calibri" w:hAnsiTheme="minorHAnsi" w:cstheme="minorHAnsi"/>
        </w:rPr>
        <w:t>ill.</w:t>
      </w:r>
      <w:proofErr w:type="gramEnd"/>
      <w:r w:rsidRPr="00B3400B">
        <w:rPr>
          <w:rFonts w:asciiTheme="minorHAnsi" w:eastAsia="Calibri" w:hAnsiTheme="minorHAnsi" w:cstheme="minorHAnsi"/>
        </w:rPr>
        <w:t xml:space="preserve"> együttesen, mint </w:t>
      </w:r>
      <w:r w:rsidRPr="00B3400B">
        <w:rPr>
          <w:rFonts w:asciiTheme="minorHAnsi" w:eastAsia="Calibri" w:hAnsiTheme="minorHAnsi" w:cstheme="minorHAnsi"/>
          <w:b/>
        </w:rPr>
        <w:t>Felek</w:t>
      </w:r>
      <w:r w:rsidRPr="00B3400B">
        <w:rPr>
          <w:rFonts w:asciiTheme="minorHAnsi" w:eastAsia="Calibri" w:hAnsiTheme="minorHAnsi" w:cstheme="minorHAnsi"/>
        </w:rPr>
        <w:t xml:space="preserve"> között az alulírott helyen és napon került aláírásra az alábbi feltételekkel:</w:t>
      </w:r>
    </w:p>
    <w:p w14:paraId="2EA7C9C5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</w:rPr>
      </w:pPr>
    </w:p>
    <w:p w14:paraId="75F45B56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</w:rPr>
      </w:pPr>
    </w:p>
    <w:p w14:paraId="3A60EB1A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eastAsia="Calibri" w:hAnsiTheme="minorHAnsi" w:cstheme="minorHAnsi"/>
        </w:rPr>
      </w:pPr>
    </w:p>
    <w:p w14:paraId="33281DD6" w14:textId="77777777" w:rsidR="00B3400B" w:rsidRPr="00B3400B" w:rsidRDefault="00B3400B" w:rsidP="00B3400B">
      <w:pPr>
        <w:pStyle w:val="mell"/>
        <w:spacing w:before="120" w:after="120" w:line="300" w:lineRule="atLeast"/>
        <w:rPr>
          <w:rFonts w:asciiTheme="minorHAnsi" w:hAnsiTheme="minorHAnsi" w:cstheme="minorHAnsi"/>
        </w:rPr>
      </w:pPr>
    </w:p>
    <w:p w14:paraId="250D68F8" w14:textId="77777777" w:rsidR="00B3400B" w:rsidRPr="00B3400B" w:rsidRDefault="00B3400B" w:rsidP="00B3400B">
      <w:pPr>
        <w:spacing w:before="240" w:after="240" w:line="300" w:lineRule="atLeast"/>
        <w:ind w:left="709"/>
        <w:rPr>
          <w:rFonts w:asciiTheme="minorHAnsi" w:hAnsiTheme="minorHAnsi" w:cstheme="minorHAnsi"/>
          <w:b/>
        </w:rPr>
      </w:pPr>
      <w:bookmarkStart w:id="4" w:name="_Toc430706956"/>
      <w:r w:rsidRPr="00B3400B">
        <w:rPr>
          <w:rFonts w:asciiTheme="minorHAnsi" w:hAnsiTheme="minorHAnsi" w:cstheme="minorHAnsi"/>
          <w:b/>
        </w:rPr>
        <w:t>PREAMBULUM</w:t>
      </w:r>
      <w:bookmarkEnd w:id="4"/>
    </w:p>
    <w:p w14:paraId="0E80BDD9" w14:textId="77777777" w:rsidR="00B3400B" w:rsidRPr="00B3400B" w:rsidRDefault="00B3400B" w:rsidP="00B3400B">
      <w:pPr>
        <w:spacing w:before="120" w:after="120" w:line="300" w:lineRule="atLeast"/>
        <w:ind w:left="709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Az MFGT 2019. szeptember 17-én valamennyi rendszerhasználó számára nyilvános módon „2019/3. sz. kapacitás árverés” címmel nyílt árverést hirdetett meg szabad tárolói kapacitások lekötésére nyílt árverés útján (a továbbiakban: Árverés). Az árverés során nyertes ajánlatot nyújtott be a Rendszerhasználó. Az MFGT a Rendszerhasználó ajánlatát elfogadta. Az ajánlat a jelen Szerződés 2. számú mellékletét képezi. Az Ajánlatban foglaltak alapján a Felek között az alábbi szerződés jön létre a 2019/2020 tárolói évre történő lekötésről.</w:t>
      </w:r>
      <w:bookmarkStart w:id="5" w:name="_Toc345671865"/>
      <w:bookmarkStart w:id="6" w:name="_Toc345674061"/>
    </w:p>
    <w:p w14:paraId="7BFFF9CE" w14:textId="77777777" w:rsidR="00B3400B" w:rsidRPr="00B3400B" w:rsidRDefault="00B3400B" w:rsidP="00B3400B">
      <w:pPr>
        <w:numPr>
          <w:ilvl w:val="0"/>
          <w:numId w:val="5"/>
        </w:numPr>
        <w:spacing w:before="240" w:after="240" w:line="300" w:lineRule="atLeast"/>
        <w:ind w:hanging="720"/>
        <w:jc w:val="both"/>
        <w:rPr>
          <w:rFonts w:asciiTheme="minorHAnsi" w:hAnsiTheme="minorHAnsi" w:cstheme="minorHAnsi"/>
          <w:b/>
          <w:caps/>
        </w:rPr>
      </w:pPr>
      <w:bookmarkStart w:id="7" w:name="_Toc430706957"/>
      <w:r w:rsidRPr="00B3400B">
        <w:rPr>
          <w:rFonts w:asciiTheme="minorHAnsi" w:hAnsiTheme="minorHAnsi" w:cstheme="minorHAnsi"/>
          <w:b/>
          <w:caps/>
        </w:rPr>
        <w:t>A szerződés tárgya és hatálya</w:t>
      </w:r>
      <w:bookmarkEnd w:id="5"/>
      <w:bookmarkEnd w:id="6"/>
      <w:bookmarkEnd w:id="7"/>
    </w:p>
    <w:p w14:paraId="261F5B15" w14:textId="77777777" w:rsidR="00B3400B" w:rsidRPr="00B3400B" w:rsidRDefault="00B3400B" w:rsidP="00B3400B">
      <w:pPr>
        <w:pStyle w:val="Listaszerbekezds"/>
        <w:numPr>
          <w:ilvl w:val="3"/>
          <w:numId w:val="4"/>
        </w:numPr>
        <w:spacing w:before="120" w:after="120" w:line="300" w:lineRule="atLeast"/>
        <w:ind w:left="1134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jelen Földgáztárolási Szezonális Alapszolgáltatás Igénybevételére és Nyújtására Vonatkozó Csomag Szerződés (továbbiakban: Szerződés) tárgya: </w:t>
      </w:r>
    </w:p>
    <w:p w14:paraId="1BF6093A" w14:textId="77777777" w:rsidR="00B3400B" w:rsidRPr="00B3400B" w:rsidRDefault="00B3400B" w:rsidP="00B3400B">
      <w:pPr>
        <w:pStyle w:val="Listaszerbekezds"/>
        <w:numPr>
          <w:ilvl w:val="0"/>
          <w:numId w:val="11"/>
        </w:numPr>
        <w:spacing w:before="120" w:after="120" w:line="300" w:lineRule="atLeast"/>
        <w:contextualSpacing w:val="0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Rendszerhasználó tulajdonában lévő földgáz tárolása, valamint nem megszakítható be- és kitárolása – az Árverés során elnyert kapacitás csomagok összekapcsolására figyelemmel, - az MFGT tulajdonában és üzemeltetésében lévő magyarországi földalatti gáztárolókba, a III. fejezetben szereplő mennyiségi és a IV. fejezetben szereplő minőségi paraméterek mellett, valamint</w:t>
      </w:r>
    </w:p>
    <w:p w14:paraId="48CCAC51" w14:textId="77777777" w:rsidR="00B3400B" w:rsidRPr="00B3400B" w:rsidRDefault="00B3400B" w:rsidP="00B3400B">
      <w:pPr>
        <w:pStyle w:val="Listaszerbekezds"/>
        <w:numPr>
          <w:ilvl w:val="0"/>
          <w:numId w:val="11"/>
        </w:numPr>
        <w:spacing w:before="120" w:after="120" w:line="300" w:lineRule="atLeast"/>
        <w:ind w:left="1701" w:hanging="272"/>
        <w:contextualSpacing w:val="0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Rendszerhasználó napi </w:t>
      </w:r>
      <w:proofErr w:type="spellStart"/>
      <w:r w:rsidRPr="00B3400B">
        <w:rPr>
          <w:rFonts w:asciiTheme="minorHAnsi" w:eastAsia="Calibri" w:hAnsiTheme="minorHAnsi" w:cstheme="minorHAnsi"/>
        </w:rPr>
        <w:t>nominálásának</w:t>
      </w:r>
      <w:proofErr w:type="spellEnd"/>
      <w:r w:rsidRPr="00B3400B">
        <w:rPr>
          <w:rFonts w:asciiTheme="minorHAnsi" w:eastAsia="Calibri" w:hAnsiTheme="minorHAnsi" w:cstheme="minorHAnsi"/>
        </w:rPr>
        <w:t xml:space="preserve"> 10%-ánál nagyobb pozitív, vagy negatív </w:t>
      </w:r>
      <w:r w:rsidRPr="00B3400B">
        <w:rPr>
          <w:rFonts w:asciiTheme="minorHAnsi" w:hAnsiTheme="minorHAnsi" w:cstheme="minorHAnsi"/>
        </w:rPr>
        <w:t xml:space="preserve">HEG mennyiség </w:t>
      </w:r>
      <w:proofErr w:type="spellStart"/>
      <w:r w:rsidRPr="00B3400B">
        <w:rPr>
          <w:rFonts w:asciiTheme="minorHAnsi" w:hAnsiTheme="minorHAnsi" w:cstheme="minorHAnsi"/>
        </w:rPr>
        <w:t>nominálása</w:t>
      </w:r>
      <w:proofErr w:type="spellEnd"/>
      <w:r w:rsidRPr="00B3400B">
        <w:rPr>
          <w:rFonts w:asciiTheme="minorHAnsi" w:eastAsia="Calibri" w:hAnsiTheme="minorHAnsi" w:cstheme="minorHAnsi"/>
        </w:rPr>
        <w:t xml:space="preserve"> az MFGT egyesített tárolójának nullpontjára (</w:t>
      </w:r>
      <w:proofErr w:type="spellStart"/>
      <w:r w:rsidRPr="00B3400B">
        <w:rPr>
          <w:rFonts w:asciiTheme="minorHAnsi" w:eastAsia="Calibri" w:hAnsiTheme="minorHAnsi" w:cstheme="minorHAnsi"/>
        </w:rPr>
        <w:t>Flex</w:t>
      </w:r>
      <w:proofErr w:type="spellEnd"/>
      <w:r w:rsidRPr="00B3400B">
        <w:rPr>
          <w:rFonts w:asciiTheme="minorHAnsi" w:eastAsia="Calibri" w:hAnsiTheme="minorHAnsi" w:cstheme="minorHAnsi"/>
        </w:rPr>
        <w:t xml:space="preserve"> plusz Egyedi Szolgáltatás). A szolgáltatás</w:t>
      </w:r>
      <w:r w:rsidRPr="00B3400B">
        <w:rPr>
          <w:rFonts w:asciiTheme="minorHAnsi" w:hAnsiTheme="minorHAnsi" w:cstheme="minorHAnsi"/>
        </w:rPr>
        <w:t>ra vonatkozóan az MFGT honlapján megtalálható díjjegyzék szerinti feltételek irányadók</w:t>
      </w:r>
      <w:r w:rsidRPr="00B3400B">
        <w:rPr>
          <w:rFonts w:asciiTheme="minorHAnsi" w:eastAsia="Calibri" w:hAnsiTheme="minorHAnsi" w:cstheme="minorHAnsi"/>
        </w:rPr>
        <w:t>. Továbbá</w:t>
      </w:r>
    </w:p>
    <w:p w14:paraId="6EFB8CBE" w14:textId="77777777" w:rsidR="00B3400B" w:rsidRPr="00B3400B" w:rsidRDefault="00B3400B" w:rsidP="00B3400B">
      <w:pPr>
        <w:pStyle w:val="Listaszerbekezds"/>
        <w:numPr>
          <w:ilvl w:val="0"/>
          <w:numId w:val="11"/>
        </w:numPr>
        <w:spacing w:before="120" w:after="120" w:line="300" w:lineRule="atLeast"/>
        <w:ind w:left="1701" w:hanging="283"/>
        <w:contextualSpacing w:val="0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Rendszerhasználó a napi nominálás és </w:t>
      </w:r>
      <w:proofErr w:type="spellStart"/>
      <w:r w:rsidRPr="00B3400B">
        <w:rPr>
          <w:rFonts w:asciiTheme="minorHAnsi" w:hAnsiTheme="minorHAnsi" w:cstheme="minorHAnsi"/>
        </w:rPr>
        <w:t>újranominálás</w:t>
      </w:r>
      <w:proofErr w:type="spellEnd"/>
      <w:r w:rsidRPr="00B3400B">
        <w:rPr>
          <w:rFonts w:asciiTheme="minorHAnsi" w:hAnsiTheme="minorHAnsi" w:cstheme="minorHAnsi"/>
        </w:rPr>
        <w:t xml:space="preserve"> alkalmával az egyes órák között, díj ellenében módosíthatja hátralevő órás </w:t>
      </w:r>
      <w:proofErr w:type="spellStart"/>
      <w:r w:rsidRPr="00B3400B">
        <w:rPr>
          <w:rFonts w:asciiTheme="minorHAnsi" w:hAnsiTheme="minorHAnsi" w:cstheme="minorHAnsi"/>
        </w:rPr>
        <w:t>nominálásait</w:t>
      </w:r>
      <w:proofErr w:type="spellEnd"/>
      <w:r w:rsidRPr="00B3400B">
        <w:rPr>
          <w:rFonts w:asciiTheme="minorHAnsi" w:hAnsiTheme="minorHAnsi" w:cstheme="minorHAnsi"/>
        </w:rPr>
        <w:t xml:space="preserve"> a Gáznapon belüli tárolói rugalmasság (</w:t>
      </w:r>
      <w:proofErr w:type="spellStart"/>
      <w:r w:rsidRPr="00B3400B">
        <w:rPr>
          <w:rFonts w:asciiTheme="minorHAnsi" w:hAnsiTheme="minorHAnsi" w:cstheme="minorHAnsi"/>
        </w:rPr>
        <w:t>Intraday</w:t>
      </w:r>
      <w:proofErr w:type="spellEnd"/>
      <w:r w:rsidRPr="00B3400B">
        <w:rPr>
          <w:rFonts w:asciiTheme="minorHAnsi" w:hAnsiTheme="minorHAnsi" w:cstheme="minorHAnsi"/>
        </w:rPr>
        <w:t xml:space="preserve"> </w:t>
      </w:r>
      <w:proofErr w:type="spellStart"/>
      <w:r w:rsidRPr="00B3400B">
        <w:rPr>
          <w:rFonts w:asciiTheme="minorHAnsi" w:hAnsiTheme="minorHAnsi" w:cstheme="minorHAnsi"/>
        </w:rPr>
        <w:t>Nomination</w:t>
      </w:r>
      <w:proofErr w:type="spellEnd"/>
      <w:r w:rsidRPr="00B3400B">
        <w:rPr>
          <w:rFonts w:asciiTheme="minorHAnsi" w:hAnsiTheme="minorHAnsi" w:cstheme="minorHAnsi"/>
        </w:rPr>
        <w:t xml:space="preserve"> Plusz) Egyedi Szolgáltatás szerinti tolerancia sávon túl. A szolgáltatásra vonatkozóan az MFGT honlapján megtalálható díjjegyzék szerinti feltételek irányadók. Továbbá</w:t>
      </w:r>
    </w:p>
    <w:p w14:paraId="435355C0" w14:textId="77777777" w:rsidR="00B3400B" w:rsidRPr="00B3400B" w:rsidRDefault="00B3400B" w:rsidP="00B3400B">
      <w:pPr>
        <w:pStyle w:val="Listaszerbekezds"/>
        <w:numPr>
          <w:ilvl w:val="0"/>
          <w:numId w:val="11"/>
        </w:numPr>
        <w:spacing w:before="120" w:after="120" w:line="300" w:lineRule="atLeast"/>
        <w:ind w:left="1701" w:hanging="283"/>
        <w:contextualSpacing w:val="0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betárolási ciklusban kitárolási, a kitárolási ciklusban betárolási lehetőség biztosítása a Rendszerhasználó részére, Storage plusz Egyedi Szolgáltatás nyújtásával. A szolgáltatás</w:t>
      </w:r>
      <w:r w:rsidRPr="00B3400B">
        <w:rPr>
          <w:rFonts w:asciiTheme="minorHAnsi" w:hAnsiTheme="minorHAnsi" w:cstheme="minorHAnsi"/>
        </w:rPr>
        <w:t>ra vonatkozóan az MFGT honlapján megtalálható díjjegyzék szerinti feltételek irányadók</w:t>
      </w:r>
      <w:r w:rsidRPr="00B3400B">
        <w:rPr>
          <w:rFonts w:asciiTheme="minorHAnsi" w:eastAsia="Calibri" w:hAnsiTheme="minorHAnsi" w:cstheme="minorHAnsi"/>
        </w:rPr>
        <w:t xml:space="preserve">. </w:t>
      </w:r>
      <w:r w:rsidRPr="00B3400B">
        <w:rPr>
          <w:rFonts w:asciiTheme="minorHAnsi" w:hAnsiTheme="minorHAnsi" w:cstheme="minorHAnsi"/>
        </w:rPr>
        <w:t>Továbbá</w:t>
      </w:r>
    </w:p>
    <w:p w14:paraId="6F0D82FC" w14:textId="77777777" w:rsidR="00B3400B" w:rsidRPr="00B3400B" w:rsidRDefault="00B3400B" w:rsidP="00B3400B">
      <w:pPr>
        <w:pStyle w:val="Listaszerbekezds"/>
        <w:numPr>
          <w:ilvl w:val="0"/>
          <w:numId w:val="11"/>
        </w:numPr>
        <w:spacing w:before="120" w:after="120" w:line="300" w:lineRule="atLeast"/>
        <w:ind w:left="1701" w:hanging="283"/>
        <w:contextualSpacing w:val="0"/>
        <w:jc w:val="both"/>
        <w:rPr>
          <w:rFonts w:asciiTheme="minorHAnsi" w:hAnsiTheme="minorHAnsi" w:cstheme="minorHAnsi"/>
          <w:bCs w:val="0"/>
        </w:rPr>
      </w:pPr>
      <w:r w:rsidRPr="00B3400B">
        <w:rPr>
          <w:rFonts w:asciiTheme="minorHAnsi" w:hAnsiTheme="minorHAnsi" w:cstheme="minorHAnsi"/>
        </w:rPr>
        <w:lastRenderedPageBreak/>
        <w:t xml:space="preserve">a Rendszerhasználó a jelen szerződés tárgyát képező lekötött mobil-, kitárolási és betárolási kapacitásaihoz többlet betárolási és / vagy kitárolási kapacitás biztosítása (Napi </w:t>
      </w:r>
      <w:proofErr w:type="spellStart"/>
      <w:r w:rsidRPr="00B3400B">
        <w:rPr>
          <w:rFonts w:asciiTheme="minorHAnsi" w:hAnsiTheme="minorHAnsi" w:cstheme="minorHAnsi"/>
        </w:rPr>
        <w:t>peak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Szolgáltatás). A szolgáltatásra vonatkozóan az MFGT honlapján megtalálható díjjegyzék szerinti feltételek irányadók.</w:t>
      </w:r>
    </w:p>
    <w:p w14:paraId="7466EE63" w14:textId="77777777" w:rsidR="00B3400B" w:rsidRPr="00B3400B" w:rsidRDefault="00B3400B" w:rsidP="00B3400B">
      <w:pPr>
        <w:pStyle w:val="Listaszerbekezds"/>
        <w:numPr>
          <w:ilvl w:val="3"/>
          <w:numId w:val="4"/>
        </w:numPr>
        <w:spacing w:before="120" w:after="120" w:line="300" w:lineRule="atLeast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Jelen szerződés értelmében az MFGT a Rendszerhasználó szerződésszerű rendelkezése alapján a földgáztárolás céljára átvett gázt az I.4. pontban rögzített időszakban betárolja, tárolóiban megőrzi, majd a szintén az I.4. pontban rögzített időszakban kitárolja, illetőleg a Rendszerhasználó erre vonatkozó utasítása alapján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Szolgáltatást és / vagy Storage plusz Egyedi Szolgáltatást és / vagy Napi Peak Plusz Egyedi Szolgáltatást és / vagy </w:t>
      </w:r>
      <w:proofErr w:type="spellStart"/>
      <w:r w:rsidRPr="00B3400B">
        <w:rPr>
          <w:rFonts w:asciiTheme="minorHAnsi" w:hAnsiTheme="minorHAnsi" w:cstheme="minorHAnsi"/>
        </w:rPr>
        <w:t>Intraday</w:t>
      </w:r>
      <w:proofErr w:type="spellEnd"/>
      <w:r w:rsidRPr="00B3400B">
        <w:rPr>
          <w:rFonts w:asciiTheme="minorHAnsi" w:hAnsiTheme="minorHAnsi" w:cstheme="minorHAnsi"/>
        </w:rPr>
        <w:t xml:space="preserve"> </w:t>
      </w:r>
      <w:proofErr w:type="spellStart"/>
      <w:r w:rsidRPr="00B3400B">
        <w:rPr>
          <w:rFonts w:asciiTheme="minorHAnsi" w:hAnsiTheme="minorHAnsi" w:cstheme="minorHAnsi"/>
        </w:rPr>
        <w:t>Nomination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Szolgáltatást nyújt.</w:t>
      </w:r>
    </w:p>
    <w:p w14:paraId="2BD43B16" w14:textId="77777777" w:rsidR="00B3400B" w:rsidRPr="00B3400B" w:rsidRDefault="00B3400B" w:rsidP="00B3400B">
      <w:pPr>
        <w:pStyle w:val="Listaszerbekezds"/>
        <w:numPr>
          <w:ilvl w:val="3"/>
          <w:numId w:val="4"/>
        </w:numPr>
        <w:spacing w:before="120" w:after="120" w:line="300" w:lineRule="atLeast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szerződés 2020. április 1-én 6:00 óráig tartó határozott időtartamra jött létre.</w:t>
      </w:r>
    </w:p>
    <w:p w14:paraId="07EB7CDC" w14:textId="77777777" w:rsidR="00B3400B" w:rsidRPr="00B3400B" w:rsidRDefault="00B3400B" w:rsidP="00B3400B">
      <w:pPr>
        <w:numPr>
          <w:ilvl w:val="3"/>
          <w:numId w:val="4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Felek szezonális alapszolgáltatás valamint – a Rendszerhasználó erre vonatkozó utasítása és az MFGT teljesítése alapján –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és / vagy Storage plusz Egyedi Szolgáltatás és / vagy Napi Peak Plusz Egyedi Szolgáltatás</w:t>
      </w:r>
      <w:r w:rsidRPr="00B3400B">
        <w:rPr>
          <w:rFonts w:asciiTheme="minorHAnsi" w:eastAsia="Times New Roman" w:hAnsiTheme="minorHAnsi" w:cstheme="minorHAnsi"/>
          <w:lang w:eastAsia="hu-HU"/>
        </w:rPr>
        <w:t xml:space="preserve"> és / vagy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Intraday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Nomination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igénybevételére és nyújtására szerződnek. A szerződéses betárolási ciklus 2019. április 1-én 6:00 órakor kezdődik, és 2019. október 1-én 6:00 órakor fejeződik be. A szerződéses kitárolási ciklus 2019. október 1-én 6:00 órakor kezdődik, és 2020. április 1-én 6:00 órakor fejeződik be. 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és / vagy Storage plusz Egyedi Szolgáltatás és / vagy Napi Peak Plusz Egyedi Szolgáltatás </w:t>
      </w:r>
      <w:r w:rsidRPr="00B3400B">
        <w:rPr>
          <w:rFonts w:asciiTheme="minorHAnsi" w:eastAsia="Times New Roman" w:hAnsiTheme="minorHAnsi" w:cstheme="minorHAnsi"/>
          <w:lang w:eastAsia="hu-HU"/>
        </w:rPr>
        <w:t xml:space="preserve">és / vagy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Intraday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Nomination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plusz Egyedi Szolgáltatás</w:t>
      </w:r>
      <w:r w:rsidRPr="00B3400B">
        <w:rPr>
          <w:rFonts w:asciiTheme="minorHAnsi" w:hAnsiTheme="minorHAnsi" w:cstheme="minorHAnsi"/>
        </w:rPr>
        <w:t xml:space="preserve"> is ebben az időtartamban vehető igénybe.</w:t>
      </w:r>
    </w:p>
    <w:p w14:paraId="7021AA6F" w14:textId="77777777" w:rsidR="00B3400B" w:rsidRPr="00B3400B" w:rsidRDefault="00B3400B" w:rsidP="00B3400B">
      <w:pPr>
        <w:numPr>
          <w:ilvl w:val="3"/>
          <w:numId w:val="4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Rendszerhasználó 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úgy tudja igénybe venni, ha a napi </w:t>
      </w:r>
      <w:proofErr w:type="spellStart"/>
      <w:r w:rsidRPr="00B3400B">
        <w:rPr>
          <w:rFonts w:asciiTheme="minorHAnsi" w:hAnsiTheme="minorHAnsi" w:cstheme="minorHAnsi"/>
        </w:rPr>
        <w:t>nominálásának</w:t>
      </w:r>
      <w:proofErr w:type="spellEnd"/>
      <w:r w:rsidRPr="00B3400B">
        <w:rPr>
          <w:rFonts w:asciiTheme="minorHAnsi" w:hAnsiTheme="minorHAnsi" w:cstheme="minorHAnsi"/>
        </w:rPr>
        <w:t xml:space="preserve"> 10%-át meghaladó HEG mennyiséget </w:t>
      </w:r>
      <w:proofErr w:type="spellStart"/>
      <w:r w:rsidRPr="00B3400B">
        <w:rPr>
          <w:rFonts w:asciiTheme="minorHAnsi" w:hAnsiTheme="minorHAnsi" w:cstheme="minorHAnsi"/>
        </w:rPr>
        <w:t>nominál</w:t>
      </w:r>
      <w:proofErr w:type="spellEnd"/>
      <w:r w:rsidRPr="00B3400B">
        <w:rPr>
          <w:rFonts w:asciiTheme="minorHAnsi" w:hAnsiTheme="minorHAnsi" w:cstheme="minorHAnsi"/>
        </w:rPr>
        <w:t>.</w:t>
      </w:r>
    </w:p>
    <w:p w14:paraId="56944C19" w14:textId="77777777" w:rsidR="00B3400B" w:rsidRPr="00B3400B" w:rsidRDefault="00B3400B" w:rsidP="00B3400B">
      <w:pPr>
        <w:numPr>
          <w:ilvl w:val="3"/>
          <w:numId w:val="4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Rendszerhasználó az </w:t>
      </w:r>
      <w:proofErr w:type="spellStart"/>
      <w:r w:rsidRPr="00B3400B">
        <w:rPr>
          <w:rFonts w:asciiTheme="minorHAnsi" w:hAnsiTheme="minorHAnsi" w:cstheme="minorHAnsi"/>
        </w:rPr>
        <w:t>Intraday</w:t>
      </w:r>
      <w:proofErr w:type="spellEnd"/>
      <w:r w:rsidRPr="00B3400B">
        <w:rPr>
          <w:rFonts w:asciiTheme="minorHAnsi" w:hAnsiTheme="minorHAnsi" w:cstheme="minorHAnsi"/>
        </w:rPr>
        <w:t xml:space="preserve"> </w:t>
      </w:r>
      <w:proofErr w:type="spellStart"/>
      <w:r w:rsidRPr="00B3400B">
        <w:rPr>
          <w:rFonts w:asciiTheme="minorHAnsi" w:hAnsiTheme="minorHAnsi" w:cstheme="minorHAnsi"/>
        </w:rPr>
        <w:t>Nomination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Szolgáltatást úgy tudja igénybe venni, ha az órás </w:t>
      </w:r>
      <w:proofErr w:type="spellStart"/>
      <w:r w:rsidRPr="00B3400B">
        <w:rPr>
          <w:rFonts w:asciiTheme="minorHAnsi" w:hAnsiTheme="minorHAnsi" w:cstheme="minorHAnsi"/>
        </w:rPr>
        <w:t>nominálása</w:t>
      </w:r>
      <w:proofErr w:type="spellEnd"/>
      <w:r w:rsidRPr="00B3400B">
        <w:rPr>
          <w:rFonts w:asciiTheme="minorHAnsi" w:hAnsiTheme="minorHAnsi" w:cstheme="minorHAnsi"/>
        </w:rPr>
        <w:t xml:space="preserve"> során, az adott gáznap első, nem nullaértékű órás </w:t>
      </w:r>
      <w:proofErr w:type="spellStart"/>
      <w:r w:rsidRPr="00B3400B">
        <w:rPr>
          <w:rFonts w:asciiTheme="minorHAnsi" w:hAnsiTheme="minorHAnsi" w:cstheme="minorHAnsi"/>
        </w:rPr>
        <w:t>nominálásának</w:t>
      </w:r>
      <w:proofErr w:type="spellEnd"/>
      <w:r w:rsidRPr="00B3400B">
        <w:rPr>
          <w:rFonts w:asciiTheme="minorHAnsi" w:hAnsiTheme="minorHAnsi" w:cstheme="minorHAnsi"/>
        </w:rPr>
        <w:t xml:space="preserve"> 20%-át (tolerancia sáv) a következő órás </w:t>
      </w:r>
      <w:proofErr w:type="spellStart"/>
      <w:r w:rsidRPr="00B3400B">
        <w:rPr>
          <w:rFonts w:asciiTheme="minorHAnsi" w:hAnsiTheme="minorHAnsi" w:cstheme="minorHAnsi"/>
        </w:rPr>
        <w:t>nominálások</w:t>
      </w:r>
      <w:proofErr w:type="spellEnd"/>
      <w:r w:rsidRPr="00B3400B">
        <w:rPr>
          <w:rFonts w:asciiTheme="minorHAnsi" w:hAnsiTheme="minorHAnsi" w:cstheme="minorHAnsi"/>
        </w:rPr>
        <w:t xml:space="preserve"> közötti abszolút értékben vett eltérések összege meghaladja.</w:t>
      </w:r>
    </w:p>
    <w:p w14:paraId="12384AF4" w14:textId="77777777" w:rsidR="00B3400B" w:rsidRPr="00B3400B" w:rsidRDefault="00B3400B" w:rsidP="00B3400B">
      <w:pPr>
        <w:numPr>
          <w:ilvl w:val="3"/>
          <w:numId w:val="4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Rendszerhasználó a Storage plusz Egyedi Szolgáltatás</w:t>
      </w:r>
      <w:r w:rsidRPr="00B3400B">
        <w:rPr>
          <w:rFonts w:asciiTheme="minorHAnsi" w:eastAsia="Times New Roman" w:hAnsiTheme="minorHAnsi" w:cstheme="minorHAnsi"/>
          <w:lang w:eastAsia="hu-HU"/>
        </w:rPr>
        <w:t>t</w:t>
      </w:r>
      <w:r w:rsidRPr="00B3400B">
        <w:rPr>
          <w:rFonts w:asciiTheme="minorHAnsi" w:hAnsiTheme="minorHAnsi" w:cstheme="minorHAnsi"/>
        </w:rPr>
        <w:t xml:space="preserve"> úgy tudja igénybe venni, ha a </w:t>
      </w:r>
      <w:r w:rsidRPr="00B3400B">
        <w:rPr>
          <w:rFonts w:asciiTheme="minorHAnsi" w:eastAsia="Times New Roman" w:hAnsiTheme="minorHAnsi" w:cstheme="minorHAnsi"/>
          <w:lang w:eastAsia="hu-HU"/>
        </w:rPr>
        <w:t>tároló valós fizikai forgalmával és/vagy az I.</w:t>
      </w:r>
      <w:r w:rsidRPr="00B3400B">
        <w:rPr>
          <w:rFonts w:asciiTheme="minorHAnsi" w:hAnsiTheme="minorHAnsi" w:cstheme="minorHAnsi"/>
        </w:rPr>
        <w:t xml:space="preserve">4. pontban meghatározott tárolói időszakokkal ellentétes </w:t>
      </w:r>
      <w:r w:rsidRPr="00B3400B">
        <w:rPr>
          <w:rFonts w:asciiTheme="minorHAnsi" w:eastAsia="Times New Roman" w:hAnsiTheme="minorHAnsi" w:cstheme="minorHAnsi"/>
          <w:lang w:eastAsia="hu-HU"/>
        </w:rPr>
        <w:t>irányú gázforgalmazást igényel</w:t>
      </w:r>
      <w:r w:rsidRPr="00B3400B">
        <w:rPr>
          <w:rFonts w:asciiTheme="minorHAnsi" w:hAnsiTheme="minorHAnsi" w:cstheme="minorHAnsi"/>
        </w:rPr>
        <w:t>.</w:t>
      </w:r>
    </w:p>
    <w:p w14:paraId="14A02D63" w14:textId="77777777" w:rsidR="00B3400B" w:rsidRPr="00B3400B" w:rsidRDefault="00B3400B" w:rsidP="00B3400B">
      <w:pPr>
        <w:numPr>
          <w:ilvl w:val="3"/>
          <w:numId w:val="4"/>
        </w:numPr>
        <w:spacing w:before="120" w:after="120" w:line="300" w:lineRule="atLeast"/>
        <w:ind w:left="1134" w:hanging="425"/>
        <w:jc w:val="both"/>
        <w:rPr>
          <w:rFonts w:asciiTheme="minorHAnsi" w:eastAsia="Times New Roman" w:hAnsiTheme="minorHAnsi" w:cstheme="minorHAnsi"/>
          <w:lang w:eastAsia="hu-HU"/>
        </w:rPr>
      </w:pPr>
      <w:bookmarkStart w:id="8" w:name="_Toc430706958"/>
      <w:r w:rsidRPr="00B3400B">
        <w:rPr>
          <w:rFonts w:asciiTheme="minorHAnsi" w:eastAsia="Times New Roman" w:hAnsiTheme="minorHAnsi" w:cstheme="minorHAnsi"/>
          <w:lang w:eastAsia="hu-HU"/>
        </w:rPr>
        <w:t xml:space="preserve">A Rendszerhasználó a Napi Peak Plusz Egyedi Szolgáltatást akkor tudja igénybe venni, ha az MFGT előzetesen meghirdette a szolgáltatás időtartamát, valamint az elérhető kapacitásokat a honlapján, és a Rendszerhasználó rögzítette az MFGT IT Platformján (SMCS) az egyes gáznapokra vonatkozó többletlekötési igényét. Amennyiben az MFGT befogadja a Rendszerhasználó igényét, az adott napra vonatkozóan a Napi Peak plusz ki/betárolási csúcskapacitások igénybevételére vonatkozó egyedi szerződés létrejön a Felek között. A szolgáltatás igénybevételének egyéb feltételeit az 1. </w:t>
      </w:r>
      <w:r w:rsidRPr="00B3400B">
        <w:rPr>
          <w:rFonts w:asciiTheme="minorHAnsi" w:hAnsiTheme="minorHAnsi" w:cstheme="minorHAnsi"/>
        </w:rPr>
        <w:t>sz. melléklet</w:t>
      </w:r>
      <w:r w:rsidRPr="00B3400B">
        <w:rPr>
          <w:rFonts w:asciiTheme="minorHAnsi" w:eastAsia="Times New Roman" w:hAnsiTheme="minorHAnsi" w:cstheme="minorHAnsi"/>
          <w:lang w:eastAsia="hu-HU"/>
        </w:rPr>
        <w:t xml:space="preserve"> tartalmazza.</w:t>
      </w:r>
    </w:p>
    <w:p w14:paraId="5FF9F206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hanging="720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9" w:name="_Toc465173993"/>
      <w:bookmarkStart w:id="10" w:name="_Toc465176320"/>
      <w:bookmarkStart w:id="11" w:name="_Toc465177109"/>
      <w:bookmarkStart w:id="12" w:name="_Toc465178377"/>
      <w:bookmarkStart w:id="13" w:name="_Toc465240041"/>
      <w:bookmarkStart w:id="14" w:name="_Toc465245580"/>
      <w:bookmarkStart w:id="15" w:name="_Toc465857927"/>
      <w:bookmarkStart w:id="16" w:name="_Toc467662939"/>
      <w:bookmarkStart w:id="17" w:name="_Toc467745277"/>
      <w:bookmarkStart w:id="18" w:name="_Toc469053304"/>
      <w:bookmarkStart w:id="19" w:name="_Toc469903788"/>
      <w:bookmarkStart w:id="20" w:name="_Toc471999610"/>
      <w:bookmarkStart w:id="21" w:name="_Toc475093673"/>
      <w:bookmarkStart w:id="22" w:name="_Toc477952232"/>
      <w:bookmarkStart w:id="23" w:name="_Toc477952369"/>
      <w:bookmarkStart w:id="24" w:name="_Toc478635432"/>
      <w:bookmarkStart w:id="25" w:name="_Toc478651033"/>
      <w:bookmarkStart w:id="26" w:name="_Toc478661487"/>
      <w:bookmarkStart w:id="27" w:name="_Toc485902354"/>
      <w:bookmarkStart w:id="28" w:name="_Toc485919823"/>
      <w:bookmarkStart w:id="29" w:name="_Toc486247887"/>
      <w:bookmarkStart w:id="30" w:name="_Toc486433078"/>
      <w:bookmarkStart w:id="31" w:name="_Toc486497231"/>
      <w:bookmarkStart w:id="32" w:name="_Toc486497569"/>
      <w:bookmarkStart w:id="33" w:name="_Toc486512110"/>
      <w:bookmarkStart w:id="34" w:name="_Toc486520776"/>
      <w:bookmarkStart w:id="35" w:name="_Toc487193659"/>
      <w:bookmarkStart w:id="36" w:name="_Toc487197318"/>
      <w:bookmarkStart w:id="37" w:name="_Toc487447137"/>
      <w:bookmarkStart w:id="38" w:name="_Toc488134586"/>
      <w:bookmarkStart w:id="39" w:name="_Toc488153618"/>
      <w:bookmarkStart w:id="40" w:name="_Toc488154896"/>
      <w:bookmarkStart w:id="41" w:name="_Toc488155499"/>
      <w:bookmarkStart w:id="42" w:name="_Toc488157646"/>
      <w:bookmarkStart w:id="43" w:name="_Toc492547896"/>
      <w:bookmarkStart w:id="44" w:name="_Toc492639783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lastRenderedPageBreak/>
        <w:t>Általános feltételek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2C6BFD3" w14:textId="77777777" w:rsidR="00B3400B" w:rsidRPr="00B3400B" w:rsidRDefault="00B3400B" w:rsidP="00B3400B">
      <w:pPr>
        <w:pStyle w:val="Szvegtrzsbehzssal"/>
        <w:numPr>
          <w:ilvl w:val="0"/>
          <w:numId w:val="6"/>
        </w:numPr>
        <w:tabs>
          <w:tab w:val="clear" w:pos="1287"/>
        </w:tabs>
        <w:spacing w:before="120" w:after="120" w:line="300" w:lineRule="atLeast"/>
        <w:ind w:left="1134" w:hanging="425"/>
        <w:rPr>
          <w:rFonts w:asciiTheme="minorHAnsi" w:eastAsia="Calibri" w:hAnsiTheme="minorHAnsi" w:cstheme="minorHAnsi"/>
          <w:lang w:eastAsia="hu-HU"/>
        </w:rPr>
      </w:pPr>
      <w:r w:rsidRPr="00B3400B">
        <w:rPr>
          <w:rFonts w:asciiTheme="minorHAnsi" w:eastAsia="Calibri" w:hAnsiTheme="minorHAnsi" w:cstheme="minorHAnsi"/>
          <w:lang w:eastAsia="hu-HU"/>
        </w:rPr>
        <w:t>A Szerződésben nem szabályozott kérdésekben az Általános Szerződési Feltételekben (továbbiakban: ÁSZF), Üzletszabályzat 4. számú mellékletben foglaltak az irányadók.</w:t>
      </w:r>
    </w:p>
    <w:p w14:paraId="6DB9CDDA" w14:textId="77777777" w:rsidR="00B3400B" w:rsidRPr="00B3400B" w:rsidRDefault="00B3400B" w:rsidP="00B3400B">
      <w:pPr>
        <w:pStyle w:val="Szvegtrzsbehzssal"/>
        <w:numPr>
          <w:ilvl w:val="0"/>
          <w:numId w:val="6"/>
        </w:numPr>
        <w:tabs>
          <w:tab w:val="clear" w:pos="1287"/>
        </w:tabs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  <w:lang w:eastAsia="hu-HU"/>
        </w:rPr>
        <w:t>A Rendszerhasználó a Szerződés aláírásával elismeri, hogy a jelen pontban hivatkozott – az MFGT internetes honlapján (</w:t>
      </w:r>
      <w:hyperlink r:id="rId11" w:history="1">
        <w:r w:rsidRPr="00B3400B">
          <w:rPr>
            <w:rStyle w:val="Hiperhivatkozs"/>
            <w:rFonts w:asciiTheme="minorHAnsi" w:eastAsia="Calibri" w:hAnsiTheme="minorHAnsi" w:cstheme="minorHAnsi"/>
            <w:lang w:eastAsia="hu-HU"/>
          </w:rPr>
          <w:t>www.mfgt.hu</w:t>
        </w:r>
      </w:hyperlink>
      <w:r w:rsidRPr="00B3400B">
        <w:rPr>
          <w:rFonts w:asciiTheme="minorHAnsi" w:eastAsia="Calibri" w:hAnsiTheme="minorHAnsi" w:cstheme="minorHAnsi"/>
          <w:lang w:eastAsia="hu-HU"/>
        </w:rPr>
        <w:t xml:space="preserve">) elérhető – ÁSZF tartalmát megismerte, és a Szerződés részének tekinti, és azokat magára nézve kötelezőnek ismeri el. </w:t>
      </w:r>
      <w:r w:rsidRPr="00B3400B">
        <w:rPr>
          <w:rFonts w:asciiTheme="minorHAnsi" w:eastAsia="Calibri" w:hAnsiTheme="minorHAnsi" w:cstheme="minorHAnsi"/>
        </w:rPr>
        <w:t>A Felek a Magyar Energetikai és Közmű-szabályozási Hivatal (</w:t>
      </w:r>
      <w:r w:rsidRPr="00B3400B">
        <w:rPr>
          <w:rFonts w:asciiTheme="minorHAnsi" w:hAnsiTheme="minorHAnsi" w:cstheme="minorHAnsi"/>
        </w:rPr>
        <w:t>MEKH</w:t>
      </w:r>
      <w:r w:rsidRPr="00B3400B">
        <w:rPr>
          <w:rFonts w:asciiTheme="minorHAnsi" w:eastAsia="Calibri" w:hAnsiTheme="minorHAnsi" w:cstheme="minorHAnsi"/>
        </w:rPr>
        <w:t>) által jóváhagyott Üzletszabályzat mellékletét képező ÁSZF tartalmát a szokásos szerződési gyakorlattal egyezőnek minősítik.</w:t>
      </w:r>
    </w:p>
    <w:p w14:paraId="0C1B19FC" w14:textId="77777777" w:rsidR="00B3400B" w:rsidRPr="00B3400B" w:rsidRDefault="00B3400B" w:rsidP="00B3400B">
      <w:pPr>
        <w:pStyle w:val="Szvegtrzsbehzssal"/>
        <w:numPr>
          <w:ilvl w:val="0"/>
          <w:numId w:val="6"/>
        </w:numPr>
        <w:tabs>
          <w:tab w:val="clear" w:pos="1287"/>
        </w:tabs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Az ÁSZF - </w:t>
      </w:r>
      <w:proofErr w:type="spellStart"/>
      <w:r w:rsidRPr="00B3400B">
        <w:rPr>
          <w:rFonts w:asciiTheme="minorHAnsi" w:eastAsia="Calibri" w:hAnsiTheme="minorHAnsi" w:cstheme="minorHAnsi"/>
        </w:rPr>
        <w:t>ben</w:t>
      </w:r>
      <w:proofErr w:type="spellEnd"/>
      <w:r w:rsidRPr="00B3400B">
        <w:rPr>
          <w:rFonts w:asciiTheme="minorHAnsi" w:eastAsia="Calibri" w:hAnsiTheme="minorHAnsi" w:cstheme="minorHAnsi"/>
        </w:rPr>
        <w:t xml:space="preserve"> nem rögzített speciális feltételeket jelen szerződés tartalmazza.   </w:t>
      </w:r>
    </w:p>
    <w:p w14:paraId="06C0A0B5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hanging="720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45" w:name="_Toc465173994"/>
      <w:bookmarkStart w:id="46" w:name="_Toc465176321"/>
      <w:bookmarkStart w:id="47" w:name="_Toc465177110"/>
      <w:bookmarkStart w:id="48" w:name="_Toc465178378"/>
      <w:bookmarkStart w:id="49" w:name="_Toc465240042"/>
      <w:bookmarkStart w:id="50" w:name="_Toc465245581"/>
      <w:bookmarkStart w:id="51" w:name="_Toc465857928"/>
      <w:bookmarkStart w:id="52" w:name="_Toc467662940"/>
      <w:bookmarkStart w:id="53" w:name="_Toc467745278"/>
      <w:bookmarkStart w:id="54" w:name="_Toc469053305"/>
      <w:bookmarkStart w:id="55" w:name="_Toc469903789"/>
      <w:bookmarkStart w:id="56" w:name="_Toc471999611"/>
      <w:bookmarkStart w:id="57" w:name="_Toc475093674"/>
      <w:bookmarkStart w:id="58" w:name="_Toc430706959"/>
      <w:bookmarkStart w:id="59" w:name="_Toc477952233"/>
      <w:bookmarkStart w:id="60" w:name="_Toc477952370"/>
      <w:bookmarkStart w:id="61" w:name="_Toc478635433"/>
      <w:bookmarkStart w:id="62" w:name="_Toc478651034"/>
      <w:bookmarkStart w:id="63" w:name="_Toc478661488"/>
      <w:bookmarkStart w:id="64" w:name="_Toc485902355"/>
      <w:bookmarkStart w:id="65" w:name="_Toc485919824"/>
      <w:bookmarkStart w:id="66" w:name="_Toc486247888"/>
      <w:bookmarkStart w:id="67" w:name="_Toc486433079"/>
      <w:bookmarkStart w:id="68" w:name="_Toc486497232"/>
      <w:bookmarkStart w:id="69" w:name="_Toc486497570"/>
      <w:bookmarkStart w:id="70" w:name="_Toc486512111"/>
      <w:bookmarkStart w:id="71" w:name="_Toc486520777"/>
      <w:bookmarkStart w:id="72" w:name="_Toc487193660"/>
      <w:bookmarkStart w:id="73" w:name="_Toc487197319"/>
      <w:bookmarkStart w:id="74" w:name="_Toc487447138"/>
      <w:bookmarkStart w:id="75" w:name="_Toc488134587"/>
      <w:bookmarkStart w:id="76" w:name="_Toc488153619"/>
      <w:bookmarkStart w:id="77" w:name="_Toc488154897"/>
      <w:bookmarkStart w:id="78" w:name="_Toc488155500"/>
      <w:bookmarkStart w:id="79" w:name="_Toc488157647"/>
      <w:bookmarkStart w:id="80" w:name="_Toc492547897"/>
      <w:bookmarkStart w:id="81" w:name="_Toc492639784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>A tárolási kapacitások biztosítása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6E1F029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Rendszerhasználó rendelkezésére álló, a lekötött csomagokban lévő tárolói nem megszakítható kapacitások: </w:t>
      </w:r>
    </w:p>
    <w:p w14:paraId="44C71568" w14:textId="77777777" w:rsidR="00B3400B" w:rsidRPr="00B3400B" w:rsidRDefault="00B3400B" w:rsidP="00B3400B">
      <w:pPr>
        <w:pStyle w:val="Szvegtrzs"/>
        <w:tabs>
          <w:tab w:val="left" w:pos="4820"/>
          <w:tab w:val="left" w:pos="6663"/>
        </w:tabs>
        <w:spacing w:before="120" w:line="300" w:lineRule="atLeast"/>
        <w:ind w:left="1800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tárolói</w:t>
      </w:r>
      <w:proofErr w:type="gramEnd"/>
      <w:r w:rsidRPr="00B3400B">
        <w:rPr>
          <w:rFonts w:asciiTheme="minorHAnsi" w:hAnsiTheme="minorHAnsi" w:cstheme="minorHAnsi"/>
        </w:rPr>
        <w:t xml:space="preserve"> mobil kapacitás:</w:t>
      </w:r>
      <w:r w:rsidRPr="00B3400B">
        <w:rPr>
          <w:rFonts w:asciiTheme="minorHAnsi" w:hAnsiTheme="minorHAnsi" w:cstheme="minorHAnsi"/>
        </w:rPr>
        <w:tab/>
        <w:t xml:space="preserve">     kWh</w:t>
      </w:r>
      <w:r w:rsidRPr="00B3400B">
        <w:rPr>
          <w:rFonts w:asciiTheme="minorHAnsi" w:hAnsiTheme="minorHAnsi" w:cstheme="minorHAnsi"/>
          <w:vertAlign w:val="superscript"/>
        </w:rPr>
        <w:t xml:space="preserve"> </w:t>
      </w:r>
    </w:p>
    <w:p w14:paraId="248D1FAF" w14:textId="77777777" w:rsidR="00B3400B" w:rsidRPr="00B3400B" w:rsidRDefault="00B3400B" w:rsidP="00B3400B">
      <w:pPr>
        <w:pStyle w:val="Szvegtrzs"/>
        <w:tabs>
          <w:tab w:val="left" w:pos="5103"/>
          <w:tab w:val="left" w:pos="6946"/>
        </w:tabs>
        <w:spacing w:before="120" w:line="300" w:lineRule="atLeast"/>
        <w:ind w:left="1800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betárolási</w:t>
      </w:r>
      <w:proofErr w:type="gramEnd"/>
      <w:r w:rsidRPr="00B3400B">
        <w:rPr>
          <w:rFonts w:asciiTheme="minorHAnsi" w:hAnsiTheme="minorHAnsi" w:cstheme="minorHAnsi"/>
        </w:rPr>
        <w:t xml:space="preserve"> (csúcs) kapacitás:</w:t>
      </w:r>
      <w:r w:rsidRPr="00B3400B">
        <w:rPr>
          <w:rFonts w:asciiTheme="minorHAnsi" w:hAnsiTheme="minorHAnsi" w:cstheme="minorHAnsi"/>
        </w:rPr>
        <w:tab/>
        <w:t xml:space="preserve">kWh/nap </w:t>
      </w:r>
    </w:p>
    <w:p w14:paraId="55053B70" w14:textId="77777777" w:rsidR="00B3400B" w:rsidRPr="00B3400B" w:rsidRDefault="00B3400B" w:rsidP="00B3400B">
      <w:pPr>
        <w:pStyle w:val="Szvegtrzs"/>
        <w:tabs>
          <w:tab w:val="left" w:pos="5103"/>
          <w:tab w:val="left" w:pos="6946"/>
        </w:tabs>
        <w:spacing w:before="120" w:line="300" w:lineRule="atLeast"/>
        <w:ind w:left="1800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kitárolási</w:t>
      </w:r>
      <w:proofErr w:type="gramEnd"/>
      <w:r w:rsidRPr="00B3400B">
        <w:rPr>
          <w:rFonts w:asciiTheme="minorHAnsi" w:hAnsiTheme="minorHAnsi" w:cstheme="minorHAnsi"/>
        </w:rPr>
        <w:t xml:space="preserve"> (csúcs) kapacitás:</w:t>
      </w:r>
      <w:r w:rsidRPr="00B3400B">
        <w:rPr>
          <w:rFonts w:asciiTheme="minorHAnsi" w:hAnsiTheme="minorHAnsi" w:cstheme="minorHAnsi"/>
        </w:rPr>
        <w:tab/>
        <w:t xml:space="preserve">kWh/nap </w:t>
      </w:r>
    </w:p>
    <w:p w14:paraId="44C620BD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Rendszerhasználó a be- és kitárolás szerződött havi ütemezését az Informatikai Platform Nominálás/Gázforgalmi terv menüpontban köteles megadni.</w:t>
      </w:r>
    </w:p>
    <w:p w14:paraId="7FE2BF75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szerződött kapacitások csak nem egyetemes szolgáltatási célra köthetőek le, elsődlegesen nem kereskedhetőek.</w:t>
      </w:r>
    </w:p>
    <w:p w14:paraId="38D7F2AD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Rendszerhasználó tudomásul veszi, hogy az aktuális be- és kitárolási kapacitás a mobil készletek és egyéb, üzemszerűen is változó műszaki paraméterek, peremfeltételek függvényében változik. A kapacitások rendelkezésre állását, a minimális és maximális betárolási-, és kitárolási kapacitásértékeket az MFGT az Internetes honlapján publikálja a Rendszerhasználók részére.</w:t>
      </w:r>
    </w:p>
    <w:p w14:paraId="4F85A466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Rendszerhasználó pozitív zárókészlete esetén az MFGT jogosult a </w:t>
      </w:r>
      <w:r w:rsidRPr="00B3400B">
        <w:rPr>
          <w:rFonts w:asciiTheme="minorHAnsi" w:hAnsiTheme="minorHAnsi" w:cstheme="minorHAnsi"/>
        </w:rPr>
        <w:t>11/2016 (XI.14.) MEKH rendelet 39. §</w:t>
      </w:r>
      <w:r w:rsidRPr="00B3400B">
        <w:rPr>
          <w:rFonts w:asciiTheme="minorHAnsi" w:eastAsia="Calibri" w:hAnsiTheme="minorHAnsi" w:cstheme="minorHAnsi"/>
        </w:rPr>
        <w:t xml:space="preserve"> szerint eljárni.</w:t>
      </w:r>
    </w:p>
    <w:p w14:paraId="5500B6D1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Az MFGT a Rendszerhasználó igénye esetén választható és egyedi szolgáltatások keretében biztosít a Rendszerhasználóknak további tárolói </w:t>
      </w:r>
      <w:r w:rsidRPr="00B3400B">
        <w:rPr>
          <w:rFonts w:asciiTheme="minorHAnsi" w:eastAsia="Calibri" w:hAnsiTheme="minorHAnsi" w:cstheme="minorHAnsi"/>
          <w:lang w:eastAsia="hu-HU"/>
        </w:rPr>
        <w:t>szolgáltatásokat</w:t>
      </w:r>
      <w:r w:rsidRPr="00B3400B">
        <w:rPr>
          <w:rFonts w:asciiTheme="minorHAnsi" w:eastAsia="Calibri" w:hAnsiTheme="minorHAnsi" w:cstheme="minorHAnsi"/>
        </w:rPr>
        <w:t>, amelyekre Felek külön szerződést kötnek.</w:t>
      </w:r>
    </w:p>
    <w:p w14:paraId="177260FF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Rendszerhasználó megszakítható kapacitásokat is igénybe vehet, amelyre Felek szintén külön szerződést kötnek.</w:t>
      </w:r>
    </w:p>
    <w:p w14:paraId="19FFCDC9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lastRenderedPageBreak/>
        <w:t xml:space="preserve">A Rendszerhasználó heti rendszerességgel az előző hét péntek 12 óráig az MFGT Informatikai Platformján megadja a következő hétre vonatkozó tervezett be-, illetve kitárolandó mennyiséget. Ez a tárolók működésének tervezéséhez szükséges, ami nem egyenértékű a heti </w:t>
      </w:r>
      <w:proofErr w:type="spellStart"/>
      <w:r w:rsidRPr="00B3400B">
        <w:rPr>
          <w:rFonts w:asciiTheme="minorHAnsi" w:eastAsia="Calibri" w:hAnsiTheme="minorHAnsi" w:cstheme="minorHAnsi"/>
        </w:rPr>
        <w:t>nominálással</w:t>
      </w:r>
      <w:proofErr w:type="spellEnd"/>
      <w:r w:rsidRPr="00B3400B">
        <w:rPr>
          <w:rFonts w:asciiTheme="minorHAnsi" w:eastAsia="Calibri" w:hAnsiTheme="minorHAnsi" w:cstheme="minorHAnsi"/>
        </w:rPr>
        <w:t xml:space="preserve">, ugyanakkor amennyiben a Rendszerhasználó az adott napra leadott </w:t>
      </w:r>
      <w:proofErr w:type="spellStart"/>
      <w:r w:rsidRPr="00B3400B">
        <w:rPr>
          <w:rFonts w:asciiTheme="minorHAnsi" w:eastAsia="Calibri" w:hAnsiTheme="minorHAnsi" w:cstheme="minorHAnsi"/>
        </w:rPr>
        <w:t>nominálásával</w:t>
      </w:r>
      <w:proofErr w:type="spellEnd"/>
      <w:r w:rsidRPr="00B3400B">
        <w:rPr>
          <w:rFonts w:asciiTheme="minorHAnsi" w:eastAsia="Calibri" w:hAnsiTheme="minorHAnsi" w:cstheme="minorHAnsi"/>
        </w:rPr>
        <w:t xml:space="preserve"> 20%-nál nagyobb mértékben eltér a leadott tervétől, és ezzel veszélyezteti azon Rendszerhasználók kiszolgálását, akik az előrejelzésüknek megfelelően vennék igénybe a tárolói szolgáltatást, akkor az MFGT fenntartja a jogot, hogy a </w:t>
      </w:r>
      <w:proofErr w:type="spellStart"/>
      <w:r w:rsidRPr="00B3400B">
        <w:rPr>
          <w:rFonts w:asciiTheme="minorHAnsi" w:eastAsia="Calibri" w:hAnsiTheme="minorHAnsi" w:cstheme="minorHAnsi"/>
        </w:rPr>
        <w:t>nominálást</w:t>
      </w:r>
      <w:proofErr w:type="spellEnd"/>
      <w:r w:rsidRPr="00B3400B">
        <w:rPr>
          <w:rFonts w:asciiTheme="minorHAnsi" w:eastAsia="Calibri" w:hAnsiTheme="minorHAnsi" w:cstheme="minorHAnsi"/>
        </w:rPr>
        <w:t xml:space="preserve"> részben vagy egészben visszautasítja. Mindemellett az MFGT a műszaki lehetőségek maximális kihasználásával mindent elkövet annak érdekében, hogy a Rendszerhasználók által beadott napi </w:t>
      </w:r>
      <w:proofErr w:type="spellStart"/>
      <w:r w:rsidRPr="00B3400B">
        <w:rPr>
          <w:rFonts w:asciiTheme="minorHAnsi" w:eastAsia="Calibri" w:hAnsiTheme="minorHAnsi" w:cstheme="minorHAnsi"/>
        </w:rPr>
        <w:t>nominálást</w:t>
      </w:r>
      <w:proofErr w:type="spellEnd"/>
      <w:r w:rsidRPr="00B3400B">
        <w:rPr>
          <w:rFonts w:asciiTheme="minorHAnsi" w:eastAsia="Calibri" w:hAnsiTheme="minorHAnsi" w:cstheme="minorHAnsi"/>
        </w:rPr>
        <w:t xml:space="preserve"> elfogadja és ezzel a lehető legrugalmasabb feltételeket biztosítsa Rendszerhasználók részére, és ha csak feltétlen szükséges, akkor a 20%-os mértéktől nagyobb mértékben eltérő rendszerhasználók felé szankcionálhat.</w:t>
      </w:r>
    </w:p>
    <w:p w14:paraId="058665E0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MFGT az Üzletszabályzatban foglaltak szerinti anyagi felelősséggel tartozik a ténylegesen betárolt gáz </w:t>
      </w:r>
      <w:r w:rsidRPr="00B3400B">
        <w:rPr>
          <w:rFonts w:asciiTheme="minorHAnsi" w:hAnsiTheme="minorHAnsi" w:cstheme="minorHAnsi"/>
        </w:rPr>
        <w:t>energia</w:t>
      </w:r>
      <w:r w:rsidRPr="00B3400B">
        <w:rPr>
          <w:rFonts w:asciiTheme="minorHAnsi" w:eastAsia="Calibri" w:hAnsiTheme="minorHAnsi" w:cstheme="minorHAnsi"/>
          <w:lang w:eastAsia="hu-HU"/>
        </w:rPr>
        <w:t>mennyiségének</w:t>
      </w:r>
      <w:r w:rsidRPr="00B3400B">
        <w:rPr>
          <w:rFonts w:asciiTheme="minorHAnsi" w:eastAsia="Calibri" w:hAnsiTheme="minorHAnsi" w:cstheme="minorHAnsi"/>
        </w:rPr>
        <w:t xml:space="preserve"> megőrzéséért, elszámolásáért és a szerződés III.1. pontja szerinti betárolásáért és kitárolásért.</w:t>
      </w:r>
    </w:p>
    <w:p w14:paraId="0FFEEB4A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Az MFGT nem kötelezhető a Szerződés III.1. pontjában meghatározott csúcskapacitásokat meghaladó be- és kitárolási kapacitások biztosítására, sem több mobilkapacitás feltöltésére, sem a ténylegesen betárolt mobil gáz </w:t>
      </w:r>
      <w:r w:rsidRPr="00B3400B">
        <w:rPr>
          <w:rFonts w:asciiTheme="minorHAnsi" w:hAnsiTheme="minorHAnsi" w:cstheme="minorHAnsi"/>
        </w:rPr>
        <w:t>energia</w:t>
      </w:r>
      <w:r w:rsidRPr="00B3400B">
        <w:rPr>
          <w:rFonts w:asciiTheme="minorHAnsi" w:eastAsia="Calibri" w:hAnsiTheme="minorHAnsi" w:cstheme="minorHAnsi"/>
          <w:lang w:eastAsia="hu-HU"/>
        </w:rPr>
        <w:t>mennyiséget</w:t>
      </w:r>
      <w:r w:rsidRPr="00B3400B">
        <w:rPr>
          <w:rFonts w:asciiTheme="minorHAnsi" w:eastAsia="Calibri" w:hAnsiTheme="minorHAnsi" w:cstheme="minorHAnsi"/>
        </w:rPr>
        <w:t xml:space="preserve"> meghaladó kitermelési tevékenységre.</w:t>
      </w:r>
    </w:p>
    <w:p w14:paraId="4195301A" w14:textId="77777777" w:rsidR="00B3400B" w:rsidRPr="00B3400B" w:rsidRDefault="00B3400B" w:rsidP="00B3400B">
      <w:pPr>
        <w:pStyle w:val="Szvegtrzsbehzssal"/>
        <w:numPr>
          <w:ilvl w:val="0"/>
          <w:numId w:val="7"/>
        </w:numPr>
        <w:spacing w:before="120" w:after="120" w:line="300" w:lineRule="atLeast"/>
        <w:ind w:left="1134" w:hanging="425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Rendszerhasználó az ÜKSZ 7.5.2.1. pontjában megfogalmazott tartalommal és határidővel az </w:t>
      </w:r>
      <w:proofErr w:type="spellStart"/>
      <w:r w:rsidRPr="00B3400B">
        <w:rPr>
          <w:rFonts w:asciiTheme="minorHAnsi" w:eastAsia="Calibri" w:hAnsiTheme="minorHAnsi" w:cstheme="minorHAnsi"/>
        </w:rPr>
        <w:t>MFGT-nek</w:t>
      </w:r>
      <w:proofErr w:type="spellEnd"/>
      <w:r w:rsidRPr="00B3400B">
        <w:rPr>
          <w:rFonts w:asciiTheme="minorHAnsi" w:eastAsia="Calibri" w:hAnsiTheme="minorHAnsi" w:cstheme="minorHAnsi"/>
        </w:rPr>
        <w:t xml:space="preserve"> is megküldi a tárolási igény előrejelzést.</w:t>
      </w:r>
    </w:p>
    <w:p w14:paraId="13633475" w14:textId="77777777" w:rsidR="00B3400B" w:rsidRPr="00B3400B" w:rsidRDefault="00B3400B" w:rsidP="00B3400B">
      <w:pPr>
        <w:pStyle w:val="Listaszerbekezds"/>
        <w:numPr>
          <w:ilvl w:val="0"/>
          <w:numId w:val="7"/>
        </w:numPr>
        <w:tabs>
          <w:tab w:val="left" w:pos="1276"/>
        </w:tabs>
        <w:spacing w:before="120" w:after="120" w:line="300" w:lineRule="atLeast"/>
        <w:ind w:left="1134" w:hanging="425"/>
        <w:jc w:val="both"/>
        <w:rPr>
          <w:rFonts w:asciiTheme="minorHAnsi" w:eastAsiaTheme="minorHAnsi" w:hAnsiTheme="minorHAnsi" w:cstheme="minorHAnsi"/>
          <w:bCs w:val="0"/>
          <w:lang w:eastAsia="en-US"/>
        </w:rPr>
      </w:pPr>
      <w:r w:rsidRPr="00B3400B">
        <w:rPr>
          <w:rFonts w:asciiTheme="minorHAnsi" w:eastAsiaTheme="minorHAnsi" w:hAnsiTheme="minorHAnsi" w:cstheme="minorHAnsi"/>
          <w:bCs w:val="0"/>
          <w:lang w:eastAsia="en-US"/>
        </w:rPr>
        <w:t>Az MFGT a jelen szerződés alapján igényelt mobilgáz kapacitások egészének vagy egy részének feltölthetőségét műszaki okokból (pl. nyomásviszonyok, gépkapacitások stb.) nem garantálja. Ilyen esetben, a fel nem tölthető mobilgáz kapacitáshoz (kWh) tartozó (a jelen szerződésben meghatározott) betárolási - és kitárolási kapacitásra (kWh/nap) vonatkozó jogosultságát a szerződéses időszak további részére a Rendszerhasználó elveszíti. Az MFGT internetes honlapján teszi közzé azt a tényt, hogy műszaki okok miatt a szolgáltatás a későbbiekben nem nyújtható.</w:t>
      </w:r>
    </w:p>
    <w:p w14:paraId="5FE02C44" w14:textId="77777777" w:rsidR="00B3400B" w:rsidRPr="00B3400B" w:rsidRDefault="00B3400B" w:rsidP="00B3400B">
      <w:pPr>
        <w:pStyle w:val="Szvegtrzsbehzssal"/>
        <w:spacing w:before="120" w:after="120" w:line="300" w:lineRule="atLeast"/>
        <w:ind w:left="1134" w:hanging="578"/>
        <w:rPr>
          <w:rFonts w:asciiTheme="minorHAnsi" w:eastAsia="Calibri" w:hAnsiTheme="minorHAnsi" w:cstheme="minorHAnsi"/>
        </w:rPr>
      </w:pPr>
      <w:r w:rsidRPr="00B3400B">
        <w:rPr>
          <w:rFonts w:asciiTheme="minorHAnsi" w:eastAsiaTheme="minorHAnsi" w:hAnsiTheme="minorHAnsi" w:cstheme="minorHAnsi"/>
        </w:rPr>
        <w:t>A Rendszerhasználó a fentieket tudomásul vette és jelen szerződést a fentiekre tekintettel köti meg.</w:t>
      </w:r>
    </w:p>
    <w:p w14:paraId="360F1CA6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hanging="720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82" w:name="_Toc465173995"/>
      <w:bookmarkStart w:id="83" w:name="_Toc465176322"/>
      <w:bookmarkStart w:id="84" w:name="_Toc465177111"/>
      <w:bookmarkStart w:id="85" w:name="_Toc465178379"/>
      <w:bookmarkStart w:id="86" w:name="_Toc465240043"/>
      <w:bookmarkStart w:id="87" w:name="_Toc465245582"/>
      <w:bookmarkStart w:id="88" w:name="_Toc465857929"/>
      <w:bookmarkStart w:id="89" w:name="_Toc467662941"/>
      <w:bookmarkStart w:id="90" w:name="_Toc467745279"/>
      <w:bookmarkStart w:id="91" w:name="_Toc469053306"/>
      <w:bookmarkStart w:id="92" w:name="_Toc469903790"/>
      <w:bookmarkStart w:id="93" w:name="_Toc471999612"/>
      <w:bookmarkStart w:id="94" w:name="_Toc475093675"/>
      <w:bookmarkStart w:id="95" w:name="_Toc345671868"/>
      <w:bookmarkStart w:id="96" w:name="_Toc345674064"/>
      <w:bookmarkStart w:id="97" w:name="_Toc430706960"/>
      <w:bookmarkStart w:id="98" w:name="_Toc477952234"/>
      <w:bookmarkStart w:id="99" w:name="_Toc477952371"/>
      <w:bookmarkStart w:id="100" w:name="_Toc478635434"/>
      <w:bookmarkStart w:id="101" w:name="_Toc478651035"/>
      <w:bookmarkStart w:id="102" w:name="_Toc478661489"/>
      <w:bookmarkStart w:id="103" w:name="_Toc485902356"/>
      <w:bookmarkStart w:id="104" w:name="_Toc485919825"/>
      <w:bookmarkStart w:id="105" w:name="_Toc486247889"/>
      <w:bookmarkStart w:id="106" w:name="_Toc486433080"/>
      <w:bookmarkStart w:id="107" w:name="_Toc486497233"/>
      <w:bookmarkStart w:id="108" w:name="_Toc486497571"/>
      <w:bookmarkStart w:id="109" w:name="_Toc486512112"/>
      <w:bookmarkStart w:id="110" w:name="_Toc486520778"/>
      <w:bookmarkStart w:id="111" w:name="_Toc487193661"/>
      <w:bookmarkStart w:id="112" w:name="_Toc487197320"/>
      <w:bookmarkStart w:id="113" w:name="_Toc487447139"/>
      <w:bookmarkStart w:id="114" w:name="_Toc488134588"/>
      <w:bookmarkStart w:id="115" w:name="_Toc488153620"/>
      <w:bookmarkStart w:id="116" w:name="_Toc488154898"/>
      <w:bookmarkStart w:id="117" w:name="_Toc488155501"/>
      <w:bookmarkStart w:id="118" w:name="_Toc488157648"/>
      <w:bookmarkStart w:id="119" w:name="_Toc492547898"/>
      <w:bookmarkStart w:id="120" w:name="_Toc492639785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>A tárolandó gáz minősége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7CCACE03" w14:textId="77777777" w:rsidR="00B3400B" w:rsidRPr="00B3400B" w:rsidRDefault="00B3400B" w:rsidP="00B3400B">
      <w:pPr>
        <w:spacing w:before="120" w:after="120" w:line="300" w:lineRule="atLeast"/>
        <w:ind w:left="709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Az MFGT csak a földgázellátásról szóló 2008. évi XL. törvény rendelkezéseinek végrehajtásáról szóló 19/2009. (I.30.) Korm. rendelet (Vhr.) 11. sz. melléklete által előírt minőségi paraméterekkel rendelkező gáz betárolását vállalja.</w:t>
      </w:r>
    </w:p>
    <w:p w14:paraId="0B4E54C2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left="709" w:hanging="709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121" w:name="_Toc465173996"/>
      <w:bookmarkStart w:id="122" w:name="_Toc465176323"/>
      <w:bookmarkStart w:id="123" w:name="_Toc465177112"/>
      <w:bookmarkStart w:id="124" w:name="_Toc465178380"/>
      <w:bookmarkStart w:id="125" w:name="_Toc465240044"/>
      <w:bookmarkStart w:id="126" w:name="_Toc465245583"/>
      <w:bookmarkStart w:id="127" w:name="_Toc465857930"/>
      <w:bookmarkStart w:id="128" w:name="_Toc467662942"/>
      <w:bookmarkStart w:id="129" w:name="_Toc467745280"/>
      <w:bookmarkStart w:id="130" w:name="_Toc469053307"/>
      <w:bookmarkStart w:id="131" w:name="_Toc469903791"/>
      <w:bookmarkStart w:id="132" w:name="_Toc471999613"/>
      <w:bookmarkStart w:id="133" w:name="_Toc475093676"/>
      <w:bookmarkStart w:id="134" w:name="_Toc430706961"/>
      <w:bookmarkStart w:id="135" w:name="_Toc477952235"/>
      <w:bookmarkStart w:id="136" w:name="_Toc477952372"/>
      <w:bookmarkStart w:id="137" w:name="_Toc478635435"/>
      <w:bookmarkStart w:id="138" w:name="_Toc478651036"/>
      <w:bookmarkStart w:id="139" w:name="_Toc478661490"/>
      <w:bookmarkStart w:id="140" w:name="_Toc485902357"/>
      <w:bookmarkStart w:id="141" w:name="_Toc485919826"/>
      <w:bookmarkStart w:id="142" w:name="_Toc486247890"/>
      <w:bookmarkStart w:id="143" w:name="_Toc486433081"/>
      <w:bookmarkStart w:id="144" w:name="_Toc486497234"/>
      <w:bookmarkStart w:id="145" w:name="_Toc486497572"/>
      <w:bookmarkStart w:id="146" w:name="_Toc486512113"/>
      <w:bookmarkStart w:id="147" w:name="_Toc486520779"/>
      <w:bookmarkStart w:id="148" w:name="_Toc487193662"/>
      <w:bookmarkStart w:id="149" w:name="_Toc487197321"/>
      <w:bookmarkStart w:id="150" w:name="_Toc487447140"/>
      <w:bookmarkStart w:id="151" w:name="_Toc488134589"/>
      <w:bookmarkStart w:id="152" w:name="_Toc488153621"/>
      <w:bookmarkStart w:id="153" w:name="_Toc488154899"/>
      <w:bookmarkStart w:id="154" w:name="_Toc488155502"/>
      <w:bookmarkStart w:id="155" w:name="_Toc488157649"/>
      <w:bookmarkStart w:id="156" w:name="_Toc492547899"/>
      <w:bookmarkStart w:id="157" w:name="_Toc492639786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lastRenderedPageBreak/>
        <w:t>Földgáz átadás-átvétel, mérés, elszámolás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57166021" w14:textId="77777777" w:rsidR="00B3400B" w:rsidRPr="00B3400B" w:rsidRDefault="00B3400B" w:rsidP="00B3400B">
      <w:pPr>
        <w:tabs>
          <w:tab w:val="left" w:pos="709"/>
        </w:tabs>
        <w:spacing w:before="120" w:after="120" w:line="300" w:lineRule="atLeast"/>
        <w:ind w:left="709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Az MFGT az Üzletszabályzat 1.3.2. pontban leírtaknak megfelelően együttesen kezeli a tárolókat. A Rendszerhasználó által az egyesített tárolóra leadott napi nominálás alapján a be-, illetve kitárolandó gázmennyiséget az MFGT allokálja az egyes földalatti gáztárolókra. Az MFGT kötelezettséget vállal az egyes tárolókra allokált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mennyiségek kiadására, illetve nem teljesülés esetén a Rendszerhasználónál keletkező pótdíjak, egyensúlyozási költségek megtérítésére.</w:t>
      </w:r>
      <w:r w:rsidRPr="00B3400B">
        <w:rPr>
          <w:rFonts w:asciiTheme="minorHAnsi" w:hAnsiTheme="minorHAnsi" w:cstheme="minorHAnsi"/>
        </w:rPr>
        <w:tab/>
      </w:r>
    </w:p>
    <w:p w14:paraId="1072C109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hanging="720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158" w:name="_Toc465173997"/>
      <w:bookmarkStart w:id="159" w:name="_Toc465176324"/>
      <w:bookmarkStart w:id="160" w:name="_Toc465177113"/>
      <w:bookmarkStart w:id="161" w:name="_Toc465178381"/>
      <w:bookmarkStart w:id="162" w:name="_Toc465240045"/>
      <w:bookmarkStart w:id="163" w:name="_Toc465245584"/>
      <w:bookmarkStart w:id="164" w:name="_Toc465857931"/>
      <w:bookmarkStart w:id="165" w:name="_Toc467662943"/>
      <w:bookmarkStart w:id="166" w:name="_Toc467745281"/>
      <w:bookmarkStart w:id="167" w:name="_Toc469053308"/>
      <w:bookmarkStart w:id="168" w:name="_Toc469903792"/>
      <w:bookmarkStart w:id="169" w:name="_Toc471999614"/>
      <w:bookmarkStart w:id="170" w:name="_Toc475093677"/>
      <w:bookmarkStart w:id="171" w:name="_Toc477952236"/>
      <w:bookmarkStart w:id="172" w:name="_Toc477952373"/>
      <w:bookmarkStart w:id="173" w:name="_Toc478635436"/>
      <w:bookmarkStart w:id="174" w:name="_Toc478651037"/>
      <w:bookmarkStart w:id="175" w:name="_Toc478661491"/>
      <w:bookmarkStart w:id="176" w:name="_Toc485902358"/>
      <w:bookmarkStart w:id="177" w:name="_Toc485919827"/>
      <w:bookmarkStart w:id="178" w:name="_Toc486247891"/>
      <w:bookmarkStart w:id="179" w:name="_Toc486433082"/>
      <w:bookmarkStart w:id="180" w:name="_Toc486497235"/>
      <w:bookmarkStart w:id="181" w:name="_Toc486497573"/>
      <w:bookmarkStart w:id="182" w:name="_Toc486512114"/>
      <w:bookmarkStart w:id="183" w:name="_Toc486520780"/>
      <w:bookmarkStart w:id="184" w:name="_Toc487193663"/>
      <w:bookmarkStart w:id="185" w:name="_Toc487197322"/>
      <w:bookmarkStart w:id="186" w:name="_Toc487447141"/>
      <w:bookmarkStart w:id="187" w:name="_Toc488134590"/>
      <w:bookmarkStart w:id="188" w:name="_Toc488153622"/>
      <w:bookmarkStart w:id="189" w:name="_Toc488154900"/>
      <w:bookmarkStart w:id="190" w:name="_Toc488155503"/>
      <w:bookmarkStart w:id="191" w:name="_Toc488157650"/>
      <w:bookmarkStart w:id="192" w:name="_Toc492547900"/>
      <w:bookmarkStart w:id="193" w:name="_Toc492639787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>Operatív információáramlás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1D643117" w14:textId="77777777" w:rsidR="00B3400B" w:rsidRPr="00B3400B" w:rsidRDefault="00B3400B" w:rsidP="00B3400B">
      <w:pPr>
        <w:numPr>
          <w:ilvl w:val="0"/>
          <w:numId w:val="8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Az MFGT napi munkája során a Rendszerhasználóval szemben vállalt kötelezettségei teljesítésére együttműködik a Földgázszállítás és rendszerirányítási engedélyessel. </w:t>
      </w:r>
    </w:p>
    <w:p w14:paraId="27BC0963" w14:textId="77777777" w:rsidR="00B3400B" w:rsidRPr="00B3400B" w:rsidRDefault="00B3400B" w:rsidP="00B3400B">
      <w:pPr>
        <w:numPr>
          <w:ilvl w:val="0"/>
          <w:numId w:val="8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Felek biztosítják, hogy a rendszeres, e szerződésben előírt kapcsolatokon felül értesítik egymást minden olyan eseményről, amely az együttműködést befolyásolhatja, valamint konzultációs lehetőségekkel és megfelelő adatáramlással segítik a zökkenőmentes kapcsolattartást.</w:t>
      </w:r>
    </w:p>
    <w:p w14:paraId="73C0E01F" w14:textId="77777777" w:rsidR="00B3400B" w:rsidRPr="00B3400B" w:rsidRDefault="00B3400B" w:rsidP="00B3400B">
      <w:pPr>
        <w:numPr>
          <w:ilvl w:val="0"/>
          <w:numId w:val="8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Felek közötti információáramlást és adatszolgáltatást az ÜKSZ és az ÁSZF szabályozza.</w:t>
      </w:r>
    </w:p>
    <w:p w14:paraId="4962F834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left="709" w:hanging="709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194" w:name="_Toc465173998"/>
      <w:bookmarkStart w:id="195" w:name="_Toc465176325"/>
      <w:bookmarkStart w:id="196" w:name="_Toc465177114"/>
      <w:bookmarkStart w:id="197" w:name="_Toc465178382"/>
      <w:bookmarkStart w:id="198" w:name="_Toc465240046"/>
      <w:bookmarkStart w:id="199" w:name="_Toc465245585"/>
      <w:bookmarkStart w:id="200" w:name="_Toc465857932"/>
      <w:bookmarkStart w:id="201" w:name="_Toc467662944"/>
      <w:bookmarkStart w:id="202" w:name="_Toc467745282"/>
      <w:bookmarkStart w:id="203" w:name="_Toc469053309"/>
      <w:bookmarkStart w:id="204" w:name="_Toc469903793"/>
      <w:bookmarkStart w:id="205" w:name="_Toc471999615"/>
      <w:bookmarkStart w:id="206" w:name="_Toc475093678"/>
      <w:bookmarkStart w:id="207" w:name="_Toc477952237"/>
      <w:bookmarkStart w:id="208" w:name="_Toc477952374"/>
      <w:bookmarkStart w:id="209" w:name="_Toc478635437"/>
      <w:bookmarkStart w:id="210" w:name="_Toc478651038"/>
      <w:bookmarkStart w:id="211" w:name="_Toc478661492"/>
      <w:bookmarkStart w:id="212" w:name="_Toc485902359"/>
      <w:bookmarkStart w:id="213" w:name="_Toc485919828"/>
      <w:bookmarkStart w:id="214" w:name="_Toc486247892"/>
      <w:bookmarkStart w:id="215" w:name="_Toc486433083"/>
      <w:bookmarkStart w:id="216" w:name="_Toc486497236"/>
      <w:bookmarkStart w:id="217" w:name="_Toc486497574"/>
      <w:bookmarkStart w:id="218" w:name="_Toc486512115"/>
      <w:bookmarkStart w:id="219" w:name="_Toc486520781"/>
      <w:bookmarkStart w:id="220" w:name="_Toc487193664"/>
      <w:bookmarkStart w:id="221" w:name="_Toc487197323"/>
      <w:bookmarkStart w:id="222" w:name="_Toc487447142"/>
      <w:bookmarkStart w:id="223" w:name="_Toc488134591"/>
      <w:bookmarkStart w:id="224" w:name="_Toc488153623"/>
      <w:bookmarkStart w:id="225" w:name="_Toc488154901"/>
      <w:bookmarkStart w:id="226" w:name="_Toc488155504"/>
      <w:bookmarkStart w:id="227" w:name="_Toc488157651"/>
      <w:bookmarkStart w:id="228" w:name="_Toc492547901"/>
      <w:bookmarkStart w:id="229" w:name="_Toc492639788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>Tárolási díj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 xml:space="preserve"> </w:t>
      </w:r>
    </w:p>
    <w:p w14:paraId="74D8AEF1" w14:textId="77777777" w:rsidR="00B3400B" w:rsidRPr="00B3400B" w:rsidRDefault="00B3400B" w:rsidP="00B3400B">
      <w:pPr>
        <w:numPr>
          <w:ilvl w:val="0"/>
          <w:numId w:val="9"/>
        </w:numPr>
        <w:spacing w:before="120" w:after="12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Rendszerhasználó által a III.1. pontban lekötött kapacitásokat csomagban vásárolta meg. </w:t>
      </w:r>
    </w:p>
    <w:p w14:paraId="37BC3B67" w14:textId="77777777" w:rsidR="00B3400B" w:rsidRPr="00B3400B" w:rsidRDefault="00B3400B" w:rsidP="00B3400B">
      <w:pPr>
        <w:spacing w:before="120" w:after="120"/>
        <w:ind w:left="1134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Egy csomag tartalmaz: </w:t>
      </w:r>
    </w:p>
    <w:p w14:paraId="4B3FAEF7" w14:textId="77777777" w:rsidR="00B3400B" w:rsidRPr="00B3400B" w:rsidRDefault="00B3400B" w:rsidP="00B3400B">
      <w:pPr>
        <w:ind w:left="170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ab/>
        <w:t>- mobilgáz kapacitás:</w:t>
      </w: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hAnsiTheme="minorHAnsi" w:cstheme="minorHAnsi"/>
        </w:rPr>
        <w:tab/>
        <w:t xml:space="preserve"> kWh</w:t>
      </w:r>
    </w:p>
    <w:p w14:paraId="65281DAF" w14:textId="77777777" w:rsidR="00B3400B" w:rsidRPr="00B3400B" w:rsidRDefault="00B3400B" w:rsidP="00B3400B">
      <w:pPr>
        <w:ind w:left="170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ab/>
        <w:t>- betárolási kapacitás:</w:t>
      </w: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hAnsiTheme="minorHAnsi" w:cstheme="minorHAnsi"/>
        </w:rPr>
        <w:tab/>
        <w:t xml:space="preserve"> kWh/nap </w:t>
      </w:r>
    </w:p>
    <w:p w14:paraId="4F07A840" w14:textId="77777777" w:rsidR="00B3400B" w:rsidRPr="00B3400B" w:rsidRDefault="00B3400B" w:rsidP="00B3400B">
      <w:pPr>
        <w:ind w:left="170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ab/>
        <w:t>- kitárolási kapacitás:</w:t>
      </w: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hAnsiTheme="minorHAnsi" w:cstheme="minorHAnsi"/>
        </w:rPr>
        <w:tab/>
        <w:t xml:space="preserve"> kWh/nap </w:t>
      </w:r>
    </w:p>
    <w:p w14:paraId="73CE8BBE" w14:textId="77777777" w:rsidR="00B3400B" w:rsidRPr="00B3400B" w:rsidRDefault="00B3400B" w:rsidP="00B3400B">
      <w:pPr>
        <w:spacing w:before="120" w:after="120"/>
        <w:ind w:left="1134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</w:t>
      </w:r>
      <w:proofErr w:type="gramStart"/>
      <w:r w:rsidRPr="00B3400B">
        <w:rPr>
          <w:rFonts w:asciiTheme="minorHAnsi" w:hAnsiTheme="minorHAnsi" w:cstheme="minorHAnsi"/>
        </w:rPr>
        <w:t>Rendszerhasználó          db</w:t>
      </w:r>
      <w:proofErr w:type="gramEnd"/>
      <w:r w:rsidRPr="00B3400B">
        <w:rPr>
          <w:rFonts w:asciiTheme="minorHAnsi" w:hAnsiTheme="minorHAnsi" w:cstheme="minorHAnsi"/>
        </w:rPr>
        <w:t xml:space="preserve"> csomagot vásárolt.</w:t>
      </w:r>
    </w:p>
    <w:p w14:paraId="55D3F8D3" w14:textId="77777777" w:rsidR="00B3400B" w:rsidRPr="00B3400B" w:rsidRDefault="00B3400B" w:rsidP="00B3400B">
      <w:pPr>
        <w:spacing w:before="120" w:after="120"/>
        <w:ind w:left="1134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megvásárolt csomagok ára </w:t>
      </w:r>
      <w:proofErr w:type="gramStart"/>
      <w:r w:rsidRPr="00B3400B">
        <w:rPr>
          <w:rFonts w:asciiTheme="minorHAnsi" w:hAnsiTheme="minorHAnsi" w:cstheme="minorHAnsi"/>
        </w:rPr>
        <w:t>összesen           Ft</w:t>
      </w:r>
      <w:proofErr w:type="gramEnd"/>
      <w:r w:rsidRPr="00B3400B">
        <w:rPr>
          <w:rFonts w:asciiTheme="minorHAnsi" w:hAnsiTheme="minorHAnsi" w:cstheme="minorHAnsi"/>
        </w:rPr>
        <w:t xml:space="preserve"> + ÁFA.</w:t>
      </w:r>
    </w:p>
    <w:p w14:paraId="3FFD99C8" w14:textId="77777777" w:rsidR="00B3400B" w:rsidRPr="00B3400B" w:rsidRDefault="00B3400B" w:rsidP="00B3400B">
      <w:pPr>
        <w:numPr>
          <w:ilvl w:val="0"/>
          <w:numId w:val="9"/>
        </w:numPr>
        <w:spacing w:before="120" w:after="120" w:line="300" w:lineRule="atLeast"/>
        <w:ind w:left="1134" w:hanging="425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Felek megállapodnak abban, hogy jelen szerződésből fakadó díjakat egymással az általános forgalmi adóról szóló 2007. évi CXXVII. törvény (Áfa tv.) 58. §. (1) alapján időszakosan, egyenlő havi részletekben számolják el. A csomag ára tartalmazza a tárolói kapacitásdíjat, de nem tartalmazza a betárolási forgalmi díjat és a kitárolási forgalmi díjat, melyeket a Rendszerhasználó a mindenkor hatályos 13/2016 (XII.20.) MEKH rendelet szerint fizet, a havi forgalom alapján, és nem tartalmazza az esetlegesen igénybe vett egyedi szolgáltatások díjait.</w:t>
      </w:r>
    </w:p>
    <w:p w14:paraId="7F017368" w14:textId="77777777" w:rsidR="00B3400B" w:rsidRPr="00B3400B" w:rsidRDefault="00B3400B" w:rsidP="00B3400B">
      <w:pPr>
        <w:spacing w:before="120" w:after="120" w:line="300" w:lineRule="atLeast"/>
        <w:ind w:left="1134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Szolgáltatás, és a Storage plusz Egyedi Szolgáltatás és a Napi Peak Plusz Egyedi Szolgáltatás</w:t>
      </w:r>
      <w:r w:rsidRPr="00B3400B">
        <w:rPr>
          <w:rFonts w:asciiTheme="minorHAnsi" w:eastAsia="Times New Roman" w:hAnsiTheme="minorHAnsi" w:cstheme="minorHAnsi"/>
          <w:lang w:eastAsia="hu-HU"/>
        </w:rPr>
        <w:t xml:space="preserve">, illetve az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Intraday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Nomination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plusz Egyedi Szolgáltatás</w:t>
      </w:r>
      <w:r w:rsidRPr="00B3400B">
        <w:rPr>
          <w:rFonts w:asciiTheme="minorHAnsi" w:hAnsiTheme="minorHAnsi" w:cstheme="minorHAnsi"/>
        </w:rPr>
        <w:t xml:space="preserve"> díját a 1. sz. </w:t>
      </w:r>
      <w:r w:rsidRPr="00B3400B">
        <w:rPr>
          <w:rFonts w:asciiTheme="minorHAnsi" w:hAnsiTheme="minorHAnsi" w:cstheme="minorHAnsi"/>
        </w:rPr>
        <w:lastRenderedPageBreak/>
        <w:t xml:space="preserve">melléklet tartalmazza. A Felek rögzítik, hogy a Rendszerhasználónak díjfizetési kötelezettsége 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és / vagy Storage plusz Egyedi Szolgáltatás és / vagy Napi Peak Plusz Egyedi Szolgáltatás </w:t>
      </w:r>
      <w:r w:rsidRPr="00B3400B">
        <w:rPr>
          <w:rFonts w:asciiTheme="minorHAnsi" w:eastAsia="Times New Roman" w:hAnsiTheme="minorHAnsi" w:cstheme="minorHAnsi"/>
          <w:lang w:eastAsia="hu-HU"/>
        </w:rPr>
        <w:t xml:space="preserve">és / vagy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Intraday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Nomination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plusz Egyedi Szolgáltatás</w:t>
      </w:r>
      <w:r w:rsidRPr="00B3400B">
        <w:rPr>
          <w:rFonts w:asciiTheme="minorHAnsi" w:hAnsiTheme="minorHAnsi" w:cstheme="minorHAnsi"/>
        </w:rPr>
        <w:t xml:space="preserve"> esetén kizárólag a szolgáltatások tényleges igénybevételével keletkezik.</w:t>
      </w:r>
    </w:p>
    <w:p w14:paraId="75B5503E" w14:textId="77777777" w:rsidR="00B3400B" w:rsidRPr="00B3400B" w:rsidRDefault="00B3400B" w:rsidP="00B3400B">
      <w:pPr>
        <w:pStyle w:val="Listaszerbekezds"/>
        <w:numPr>
          <w:ilvl w:val="0"/>
          <w:numId w:val="9"/>
        </w:numPr>
        <w:tabs>
          <w:tab w:val="left" w:pos="1276"/>
        </w:tabs>
        <w:spacing w:before="120" w:after="120" w:line="300" w:lineRule="atLeast"/>
        <w:ind w:left="1134" w:hanging="567"/>
        <w:jc w:val="both"/>
        <w:rPr>
          <w:rFonts w:asciiTheme="minorHAnsi" w:eastAsiaTheme="minorHAnsi" w:hAnsiTheme="minorHAnsi" w:cstheme="minorHAnsi"/>
          <w:bCs w:val="0"/>
          <w:lang w:eastAsia="en-US"/>
        </w:rPr>
      </w:pPr>
      <w:r w:rsidRPr="00B3400B">
        <w:rPr>
          <w:rFonts w:asciiTheme="minorHAnsi" w:eastAsiaTheme="minorHAnsi" w:hAnsiTheme="minorHAnsi" w:cstheme="minorHAnsi"/>
          <w:bCs w:val="0"/>
          <w:lang w:eastAsia="en-US"/>
        </w:rPr>
        <w:t xml:space="preserve">Amennyiben a III.12. pontban meghatározott bármely műszaki </w:t>
      </w:r>
      <w:proofErr w:type="gramStart"/>
      <w:r w:rsidRPr="00B3400B">
        <w:rPr>
          <w:rFonts w:asciiTheme="minorHAnsi" w:eastAsiaTheme="minorHAnsi" w:hAnsiTheme="minorHAnsi" w:cstheme="minorHAnsi"/>
          <w:bCs w:val="0"/>
          <w:lang w:eastAsia="en-US"/>
        </w:rPr>
        <w:t>ok  miatt</w:t>
      </w:r>
      <w:proofErr w:type="gramEnd"/>
      <w:r w:rsidRPr="00B3400B">
        <w:rPr>
          <w:rFonts w:asciiTheme="minorHAnsi" w:eastAsiaTheme="minorHAnsi" w:hAnsiTheme="minorHAnsi" w:cstheme="minorHAnsi"/>
          <w:bCs w:val="0"/>
          <w:lang w:eastAsia="en-US"/>
        </w:rPr>
        <w:t xml:space="preserve"> a jelen meghirdetés alapján igényelt mobilgáz kapacitás egésze vagy egy része nem tölthető fel, az MFGT a fel nem tölthető mobilgáz kapacitás mennyiségre befizetett kapacitás díjat visszafizeti. Az MFGT egyéb kártérítési, kártalanítási kötelezettségét a mobilgáz kapacitás egészének vagy egy részének fel nem tölthetősége kapcsán kifejezetten kizárja.</w:t>
      </w:r>
    </w:p>
    <w:p w14:paraId="47D45747" w14:textId="77777777" w:rsidR="00B3400B" w:rsidRPr="00B3400B" w:rsidRDefault="00B3400B" w:rsidP="00B3400B">
      <w:pPr>
        <w:pStyle w:val="Listaszerbekezds"/>
        <w:tabs>
          <w:tab w:val="left" w:pos="1276"/>
        </w:tabs>
        <w:spacing w:before="120" w:after="120" w:line="300" w:lineRule="atLeast"/>
        <w:ind w:left="1134" w:hanging="567"/>
        <w:jc w:val="both"/>
        <w:rPr>
          <w:rFonts w:asciiTheme="minorHAnsi" w:eastAsiaTheme="minorHAnsi" w:hAnsiTheme="minorHAnsi" w:cstheme="minorHAnsi"/>
          <w:bCs w:val="0"/>
          <w:lang w:eastAsia="en-US"/>
        </w:rPr>
      </w:pPr>
    </w:p>
    <w:p w14:paraId="38252944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hanging="720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230" w:name="_Toc465173999"/>
      <w:bookmarkStart w:id="231" w:name="_Toc465176326"/>
      <w:bookmarkStart w:id="232" w:name="_Toc465177115"/>
      <w:bookmarkStart w:id="233" w:name="_Toc465178383"/>
      <w:bookmarkStart w:id="234" w:name="_Toc465240047"/>
      <w:bookmarkStart w:id="235" w:name="_Toc465245586"/>
      <w:bookmarkStart w:id="236" w:name="_Toc465857933"/>
      <w:bookmarkStart w:id="237" w:name="_Toc467662945"/>
      <w:bookmarkStart w:id="238" w:name="_Toc467745283"/>
      <w:bookmarkStart w:id="239" w:name="_Toc469053310"/>
      <w:bookmarkStart w:id="240" w:name="_Toc469903794"/>
      <w:bookmarkStart w:id="241" w:name="_Toc471999616"/>
      <w:bookmarkStart w:id="242" w:name="_Toc475093679"/>
      <w:bookmarkStart w:id="243" w:name="_Toc430706964"/>
      <w:bookmarkStart w:id="244" w:name="_Toc477952238"/>
      <w:bookmarkStart w:id="245" w:name="_Toc477952375"/>
      <w:bookmarkStart w:id="246" w:name="_Toc478635438"/>
      <w:bookmarkStart w:id="247" w:name="_Toc478651039"/>
      <w:bookmarkStart w:id="248" w:name="_Toc478661493"/>
      <w:bookmarkStart w:id="249" w:name="_Toc485902360"/>
      <w:bookmarkStart w:id="250" w:name="_Toc485919829"/>
      <w:bookmarkStart w:id="251" w:name="_Toc486247893"/>
      <w:bookmarkStart w:id="252" w:name="_Toc486433084"/>
      <w:bookmarkStart w:id="253" w:name="_Toc486497237"/>
      <w:bookmarkStart w:id="254" w:name="_Toc486497575"/>
      <w:bookmarkStart w:id="255" w:name="_Toc486512116"/>
      <w:bookmarkStart w:id="256" w:name="_Toc486520782"/>
      <w:bookmarkStart w:id="257" w:name="_Toc487193665"/>
      <w:bookmarkStart w:id="258" w:name="_Toc487197324"/>
      <w:bookmarkStart w:id="259" w:name="_Toc487447143"/>
      <w:bookmarkStart w:id="260" w:name="_Toc488134592"/>
      <w:bookmarkStart w:id="261" w:name="_Toc488153624"/>
      <w:bookmarkStart w:id="262" w:name="_Toc488154902"/>
      <w:bookmarkStart w:id="263" w:name="_Toc488155505"/>
      <w:bookmarkStart w:id="264" w:name="_Toc488157652"/>
      <w:bookmarkStart w:id="265" w:name="_Toc492547902"/>
      <w:bookmarkStart w:id="266" w:name="_Toc492639789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>Irányadó jog, viták rendezése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14:paraId="04ACF3D1" w14:textId="77777777" w:rsidR="00B3400B" w:rsidRPr="00B3400B" w:rsidRDefault="00B3400B" w:rsidP="00B3400B">
      <w:pPr>
        <w:spacing w:before="120" w:after="120" w:line="300" w:lineRule="atLeast"/>
        <w:ind w:left="720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szerződésre és az esetleg felmerülő vitás kérdésekre</w:t>
      </w:r>
      <w:r w:rsidRPr="00B3400B">
        <w:rPr>
          <w:rFonts w:asciiTheme="minorHAnsi" w:hAnsiTheme="minorHAnsi" w:cstheme="minorHAnsi"/>
          <w:iCs/>
        </w:rPr>
        <w:t>, valamint a viták rendezésére</w:t>
      </w:r>
      <w:r w:rsidRPr="00B3400B">
        <w:rPr>
          <w:rFonts w:asciiTheme="minorHAnsi" w:hAnsiTheme="minorHAnsi" w:cstheme="minorHAnsi"/>
        </w:rPr>
        <w:t xml:space="preserve"> egyaránt a magyar jog szabályai az irányadóak.</w:t>
      </w:r>
    </w:p>
    <w:p w14:paraId="7A1251CB" w14:textId="77777777" w:rsidR="00B3400B" w:rsidRPr="00B3400B" w:rsidRDefault="00B3400B" w:rsidP="00B3400B">
      <w:pPr>
        <w:spacing w:before="120" w:after="120" w:line="300" w:lineRule="atLeast"/>
        <w:ind w:left="720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Felek megállapodnak abban, hogy a Földgáztárolási Szerződéssel kapcsolatban esetleg felmerülő vitás kérdéseket egymás között elsősorban tárgyalások útján rendezik.</w:t>
      </w:r>
    </w:p>
    <w:p w14:paraId="2BD8D3C8" w14:textId="77777777" w:rsidR="00B3400B" w:rsidRPr="00B3400B" w:rsidRDefault="00B3400B" w:rsidP="00B3400B">
      <w:pPr>
        <w:spacing w:before="120" w:after="120" w:line="300" w:lineRule="atLeast"/>
        <w:ind w:left="720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fenti tárgyalások eredménytelensége esetén bármely vita eldöntésére, amely a Földgáztárolási Szerződésből vagy azzal összefüggésben, annak megszegésével, megszűnésével, érvényességével vagy értelmezésével kapcsolatban keletkezik, a Felek alávetik magukat az Energetikai Választott bíróság (Budapest) kizárólagos döntésének azzal, hogy a Választott bíróság a saját Eljárási Szabályzata szerint jár el. Az eljáró választott bírók száma három. Az eljárás során a magyar nyelvet kell alkalmazni.</w:t>
      </w:r>
    </w:p>
    <w:p w14:paraId="38415D06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hanging="720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267" w:name="_Toc465174000"/>
      <w:bookmarkStart w:id="268" w:name="_Toc465176327"/>
      <w:bookmarkStart w:id="269" w:name="_Toc465177116"/>
      <w:bookmarkStart w:id="270" w:name="_Toc465178384"/>
      <w:bookmarkStart w:id="271" w:name="_Toc465240048"/>
      <w:bookmarkStart w:id="272" w:name="_Toc465245587"/>
      <w:bookmarkStart w:id="273" w:name="_Toc465857934"/>
      <w:bookmarkStart w:id="274" w:name="_Toc467662946"/>
      <w:bookmarkStart w:id="275" w:name="_Toc467745284"/>
      <w:bookmarkStart w:id="276" w:name="_Toc469053311"/>
      <w:bookmarkStart w:id="277" w:name="_Toc469903795"/>
      <w:bookmarkStart w:id="278" w:name="_Toc471999617"/>
      <w:bookmarkStart w:id="279" w:name="_Toc475093680"/>
      <w:bookmarkStart w:id="280" w:name="_Toc430706965"/>
      <w:bookmarkStart w:id="281" w:name="_Toc477952239"/>
      <w:bookmarkStart w:id="282" w:name="_Toc477952376"/>
      <w:bookmarkStart w:id="283" w:name="_Toc478635439"/>
      <w:bookmarkStart w:id="284" w:name="_Toc478651040"/>
      <w:bookmarkStart w:id="285" w:name="_Toc478661494"/>
      <w:bookmarkStart w:id="286" w:name="_Toc485902361"/>
      <w:bookmarkStart w:id="287" w:name="_Toc485919830"/>
      <w:bookmarkStart w:id="288" w:name="_Toc486247894"/>
      <w:bookmarkStart w:id="289" w:name="_Toc486433085"/>
      <w:bookmarkStart w:id="290" w:name="_Toc486497238"/>
      <w:bookmarkStart w:id="291" w:name="_Toc486497576"/>
      <w:bookmarkStart w:id="292" w:name="_Toc486512117"/>
      <w:bookmarkStart w:id="293" w:name="_Toc486520783"/>
      <w:bookmarkStart w:id="294" w:name="_Toc487193666"/>
      <w:bookmarkStart w:id="295" w:name="_Toc487197325"/>
      <w:bookmarkStart w:id="296" w:name="_Toc487447144"/>
      <w:bookmarkStart w:id="297" w:name="_Toc488134593"/>
      <w:bookmarkStart w:id="298" w:name="_Toc488153625"/>
      <w:bookmarkStart w:id="299" w:name="_Toc488154903"/>
      <w:bookmarkStart w:id="300" w:name="_Toc488155506"/>
      <w:bookmarkStart w:id="301" w:name="_Toc488157653"/>
      <w:bookmarkStart w:id="302" w:name="_Toc492547903"/>
      <w:bookmarkStart w:id="303" w:name="_Toc492639790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>A szerződés hatályba lépése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14:paraId="3E9A7FF4" w14:textId="77777777" w:rsidR="00B3400B" w:rsidRPr="00B3400B" w:rsidRDefault="00B3400B" w:rsidP="00B3400B">
      <w:pPr>
        <w:spacing w:before="120" w:after="120" w:line="300" w:lineRule="atLeast"/>
        <w:ind w:left="709"/>
        <w:jc w:val="both"/>
        <w:rPr>
          <w:rFonts w:asciiTheme="minorHAnsi" w:hAnsiTheme="minorHAnsi" w:cstheme="minorHAnsi"/>
        </w:rPr>
      </w:pPr>
      <w:bookmarkStart w:id="304" w:name="_Toc430706966"/>
      <w:r w:rsidRPr="00B3400B">
        <w:rPr>
          <w:rFonts w:asciiTheme="minorHAnsi" w:hAnsiTheme="minorHAnsi" w:cstheme="minorHAnsi"/>
        </w:rPr>
        <w:t>A jelen szerződés az aláírásával jön létre és lép hatályba.</w:t>
      </w:r>
    </w:p>
    <w:p w14:paraId="482B8623" w14:textId="77777777" w:rsidR="00B3400B" w:rsidRPr="00B3400B" w:rsidRDefault="00B3400B" w:rsidP="00B3400B">
      <w:pPr>
        <w:pStyle w:val="Cmsor1"/>
        <w:keepLines w:val="0"/>
        <w:numPr>
          <w:ilvl w:val="0"/>
          <w:numId w:val="5"/>
        </w:numPr>
        <w:spacing w:before="240" w:after="240" w:line="300" w:lineRule="atLeast"/>
        <w:ind w:hanging="720"/>
        <w:rPr>
          <w:rFonts w:asciiTheme="minorHAnsi" w:eastAsia="Calibri" w:hAnsiTheme="minorHAnsi" w:cstheme="minorHAnsi"/>
          <w:b w:val="0"/>
          <w:caps/>
          <w:color w:val="auto"/>
          <w:kern w:val="36"/>
          <w:sz w:val="24"/>
          <w:szCs w:val="24"/>
        </w:rPr>
      </w:pPr>
      <w:bookmarkStart w:id="305" w:name="_Toc465174001"/>
      <w:bookmarkStart w:id="306" w:name="_Toc465176328"/>
      <w:bookmarkStart w:id="307" w:name="_Toc465177117"/>
      <w:bookmarkStart w:id="308" w:name="_Toc465178385"/>
      <w:bookmarkStart w:id="309" w:name="_Toc465240049"/>
      <w:bookmarkStart w:id="310" w:name="_Toc465245588"/>
      <w:bookmarkStart w:id="311" w:name="_Toc465857935"/>
      <w:bookmarkStart w:id="312" w:name="_Toc467662947"/>
      <w:bookmarkStart w:id="313" w:name="_Toc467745285"/>
      <w:bookmarkStart w:id="314" w:name="_Toc469053312"/>
      <w:bookmarkStart w:id="315" w:name="_Toc469903796"/>
      <w:bookmarkStart w:id="316" w:name="_Toc471999618"/>
      <w:bookmarkStart w:id="317" w:name="_Toc475093681"/>
      <w:bookmarkStart w:id="318" w:name="_Toc477952240"/>
      <w:bookmarkStart w:id="319" w:name="_Toc477952377"/>
      <w:bookmarkStart w:id="320" w:name="_Toc478635440"/>
      <w:bookmarkStart w:id="321" w:name="_Toc478651041"/>
      <w:bookmarkStart w:id="322" w:name="_Toc478661495"/>
      <w:bookmarkStart w:id="323" w:name="_Toc485902362"/>
      <w:bookmarkStart w:id="324" w:name="_Toc485919831"/>
      <w:bookmarkStart w:id="325" w:name="_Toc486247895"/>
      <w:bookmarkStart w:id="326" w:name="_Toc486433086"/>
      <w:bookmarkStart w:id="327" w:name="_Toc486497239"/>
      <w:bookmarkStart w:id="328" w:name="_Toc486497577"/>
      <w:bookmarkStart w:id="329" w:name="_Toc486512118"/>
      <w:bookmarkStart w:id="330" w:name="_Toc486520784"/>
      <w:bookmarkStart w:id="331" w:name="_Toc487193667"/>
      <w:bookmarkStart w:id="332" w:name="_Toc487197326"/>
      <w:bookmarkStart w:id="333" w:name="_Toc487447145"/>
      <w:bookmarkStart w:id="334" w:name="_Toc488134594"/>
      <w:bookmarkStart w:id="335" w:name="_Toc488153626"/>
      <w:bookmarkStart w:id="336" w:name="_Toc488154904"/>
      <w:bookmarkStart w:id="337" w:name="_Toc488155507"/>
      <w:bookmarkStart w:id="338" w:name="_Toc488157654"/>
      <w:bookmarkStart w:id="339" w:name="_Toc492547904"/>
      <w:bookmarkStart w:id="340" w:name="_Toc492639791"/>
      <w:r w:rsidRPr="00B3400B">
        <w:rPr>
          <w:rFonts w:asciiTheme="minorHAnsi" w:eastAsia="Calibri" w:hAnsiTheme="minorHAnsi" w:cstheme="minorHAnsi"/>
          <w:caps/>
          <w:color w:val="auto"/>
          <w:kern w:val="36"/>
          <w:sz w:val="24"/>
          <w:szCs w:val="24"/>
        </w:rPr>
        <w:t>Egyéb rendelkezések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14:paraId="48C5C607" w14:textId="77777777" w:rsidR="00B3400B" w:rsidRPr="00B3400B" w:rsidRDefault="00B3400B" w:rsidP="00B3400B">
      <w:pPr>
        <w:spacing w:before="120" w:after="120" w:line="300" w:lineRule="atLeast"/>
        <w:ind w:left="709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Kapcsolattartók</w:t>
      </w:r>
    </w:p>
    <w:p w14:paraId="664AE829" w14:textId="77777777" w:rsidR="00B3400B" w:rsidRPr="00B3400B" w:rsidRDefault="00B3400B" w:rsidP="00B3400B">
      <w:pPr>
        <w:pStyle w:val="WW-Listafolytatsa3"/>
        <w:spacing w:before="240" w:after="240" w:line="300" w:lineRule="atLeast"/>
        <w:ind w:left="720"/>
        <w:jc w:val="both"/>
        <w:rPr>
          <w:rFonts w:asciiTheme="minorHAnsi" w:eastAsia="Calibri" w:hAnsiTheme="minorHAnsi" w:cstheme="minorHAnsi"/>
          <w:b/>
        </w:rPr>
      </w:pPr>
      <w:r w:rsidRPr="00B3400B">
        <w:rPr>
          <w:rFonts w:asciiTheme="minorHAnsi" w:eastAsia="Calibri" w:hAnsiTheme="minorHAnsi" w:cstheme="minorHAnsi"/>
          <w:b/>
        </w:rPr>
        <w:t>Szerződést érintő kérdésekben:</w:t>
      </w:r>
    </w:p>
    <w:p w14:paraId="62B96321" w14:textId="77777777" w:rsidR="00B3400B" w:rsidRPr="00B3400B" w:rsidRDefault="00B3400B" w:rsidP="00B3400B">
      <w:pPr>
        <w:pStyle w:val="WW-Listafolytatsa3"/>
        <w:tabs>
          <w:tab w:val="left" w:pos="2835"/>
        </w:tabs>
        <w:spacing w:before="120" w:line="300" w:lineRule="atLeast"/>
        <w:ind w:left="709" w:firstLine="11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MFGT részéről:</w:t>
      </w:r>
      <w:r w:rsidRPr="00B3400B">
        <w:rPr>
          <w:rFonts w:asciiTheme="minorHAnsi" w:eastAsia="Calibri" w:hAnsiTheme="minorHAnsi" w:cstheme="minorHAnsi"/>
        </w:rPr>
        <w:tab/>
      </w:r>
      <w:r w:rsidRPr="00B3400B">
        <w:rPr>
          <w:rFonts w:asciiTheme="minorHAnsi" w:hAnsiTheme="minorHAnsi" w:cstheme="minorHAnsi"/>
        </w:rPr>
        <w:tab/>
      </w:r>
    </w:p>
    <w:p w14:paraId="7D1CDAF3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ind w:left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</w:rPr>
        <w:t xml:space="preserve">Tel: </w:t>
      </w:r>
      <w:r w:rsidRPr="00B3400B">
        <w:rPr>
          <w:rFonts w:asciiTheme="minorHAnsi" w:eastAsia="Calibri" w:hAnsiTheme="minorHAnsi" w:cstheme="minorHAnsi"/>
        </w:rPr>
        <w:tab/>
      </w:r>
    </w:p>
    <w:p w14:paraId="5708A70B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ind w:left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</w:rPr>
        <w:t>Fax:</w:t>
      </w:r>
      <w:r w:rsidRPr="00B3400B">
        <w:rPr>
          <w:rFonts w:asciiTheme="minorHAnsi" w:eastAsia="Calibri" w:hAnsiTheme="minorHAnsi" w:cstheme="minorHAnsi"/>
        </w:rPr>
        <w:tab/>
      </w:r>
    </w:p>
    <w:p w14:paraId="01FD3A20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ind w:left="709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proofErr w:type="gramStart"/>
      <w:r w:rsidRPr="00B3400B">
        <w:rPr>
          <w:rFonts w:asciiTheme="minorHAnsi" w:hAnsiTheme="minorHAnsi" w:cstheme="minorHAnsi"/>
        </w:rPr>
        <w:t>email</w:t>
      </w:r>
      <w:proofErr w:type="gramEnd"/>
      <w:r w:rsidRPr="00B3400B">
        <w:rPr>
          <w:rFonts w:asciiTheme="minorHAnsi" w:hAnsiTheme="minorHAnsi" w:cstheme="minorHAnsi"/>
        </w:rPr>
        <w:t>:</w:t>
      </w:r>
      <w:r w:rsidRPr="00B3400B">
        <w:rPr>
          <w:rFonts w:asciiTheme="minorHAnsi" w:hAnsiTheme="minorHAnsi" w:cstheme="minorHAnsi"/>
        </w:rPr>
        <w:tab/>
      </w:r>
    </w:p>
    <w:p w14:paraId="6AAB8B07" w14:textId="77777777" w:rsidR="00B3400B" w:rsidRPr="00B3400B" w:rsidRDefault="00B3400B" w:rsidP="00B3400B">
      <w:pPr>
        <w:pStyle w:val="WW-Listafolytatsa3"/>
        <w:spacing w:line="240" w:lineRule="atLeast"/>
        <w:ind w:left="709"/>
        <w:jc w:val="both"/>
        <w:rPr>
          <w:rFonts w:asciiTheme="minorHAnsi" w:eastAsia="Calibri" w:hAnsiTheme="minorHAnsi" w:cstheme="minorHAnsi"/>
          <w:lang w:eastAsia="hu-HU"/>
        </w:rPr>
      </w:pPr>
      <w:r w:rsidRPr="00B3400B">
        <w:rPr>
          <w:rFonts w:asciiTheme="minorHAnsi" w:eastAsia="Calibri" w:hAnsiTheme="minorHAnsi" w:cstheme="minorHAnsi"/>
        </w:rPr>
        <w:lastRenderedPageBreak/>
        <w:t>A Rendszerhasználó részéről:</w:t>
      </w:r>
      <w:r w:rsidRPr="00B3400B">
        <w:rPr>
          <w:rFonts w:asciiTheme="minorHAnsi" w:eastAsia="Calibri" w:hAnsiTheme="minorHAnsi" w:cstheme="minorHAnsi"/>
          <w:lang w:eastAsia="hu-HU"/>
        </w:rPr>
        <w:tab/>
      </w:r>
    </w:p>
    <w:p w14:paraId="52018E98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ind w:left="709" w:hanging="709"/>
        <w:jc w:val="both"/>
        <w:rPr>
          <w:rFonts w:asciiTheme="minorHAnsi" w:eastAsia="Calibri" w:hAnsiTheme="minorHAnsi" w:cstheme="minorHAnsi"/>
          <w:lang w:eastAsia="hu-HU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  <w:lang w:eastAsia="hu-HU"/>
        </w:rPr>
        <w:tab/>
        <w:t>Tel:</w:t>
      </w:r>
      <w:r w:rsidRPr="00B3400B">
        <w:rPr>
          <w:rFonts w:asciiTheme="minorHAnsi" w:eastAsia="Calibri" w:hAnsiTheme="minorHAnsi" w:cstheme="minorHAnsi"/>
          <w:lang w:eastAsia="hu-HU"/>
        </w:rPr>
        <w:tab/>
      </w:r>
    </w:p>
    <w:p w14:paraId="20C84226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ind w:left="709" w:hanging="709"/>
        <w:jc w:val="both"/>
        <w:rPr>
          <w:rFonts w:asciiTheme="minorHAnsi" w:eastAsia="Calibri" w:hAnsiTheme="minorHAnsi" w:cstheme="minorHAnsi"/>
          <w:lang w:eastAsia="hu-HU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  <w:lang w:eastAsia="hu-HU"/>
        </w:rPr>
        <w:tab/>
        <w:t>Fax:</w:t>
      </w:r>
      <w:r w:rsidRPr="00B3400B">
        <w:rPr>
          <w:rFonts w:asciiTheme="minorHAnsi" w:eastAsia="Calibri" w:hAnsiTheme="minorHAnsi" w:cstheme="minorHAnsi"/>
          <w:lang w:eastAsia="hu-HU"/>
        </w:rPr>
        <w:tab/>
      </w:r>
    </w:p>
    <w:p w14:paraId="3D9E78FB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ind w:left="709" w:hanging="709"/>
        <w:jc w:val="both"/>
        <w:rPr>
          <w:rFonts w:asciiTheme="minorHAnsi" w:eastAsia="Calibri" w:hAnsiTheme="minorHAnsi" w:cstheme="minorHAnsi"/>
          <w:lang w:eastAsia="hu-HU"/>
        </w:rPr>
      </w:pPr>
      <w:r w:rsidRPr="00B3400B">
        <w:rPr>
          <w:rFonts w:asciiTheme="minorHAnsi" w:eastAsia="Calibri" w:hAnsiTheme="minorHAnsi" w:cstheme="minorHAnsi"/>
          <w:lang w:eastAsia="hu-HU"/>
        </w:rPr>
        <w:tab/>
      </w:r>
      <w:r w:rsidRPr="00B3400B">
        <w:rPr>
          <w:rFonts w:asciiTheme="minorHAnsi" w:hAnsiTheme="minorHAnsi" w:cstheme="minorHAnsi"/>
        </w:rPr>
        <w:tab/>
      </w:r>
      <w:proofErr w:type="gramStart"/>
      <w:r w:rsidRPr="00B3400B">
        <w:rPr>
          <w:rFonts w:asciiTheme="minorHAnsi" w:hAnsiTheme="minorHAnsi" w:cstheme="minorHAnsi"/>
        </w:rPr>
        <w:t>email</w:t>
      </w:r>
      <w:proofErr w:type="gramEnd"/>
      <w:r w:rsidRPr="00B3400B">
        <w:rPr>
          <w:rFonts w:asciiTheme="minorHAnsi" w:eastAsia="Calibri" w:hAnsiTheme="minorHAnsi" w:cstheme="minorHAnsi"/>
          <w:lang w:eastAsia="hu-HU"/>
        </w:rPr>
        <w:t>:</w:t>
      </w:r>
      <w:r w:rsidRPr="00B3400B">
        <w:rPr>
          <w:rFonts w:asciiTheme="minorHAnsi" w:eastAsia="Calibri" w:hAnsiTheme="minorHAnsi" w:cstheme="minorHAnsi"/>
          <w:lang w:eastAsia="hu-HU"/>
        </w:rPr>
        <w:tab/>
      </w:r>
    </w:p>
    <w:p w14:paraId="03941279" w14:textId="77777777" w:rsidR="00B3400B" w:rsidRPr="00B3400B" w:rsidRDefault="00B3400B" w:rsidP="00B3400B">
      <w:pPr>
        <w:pStyle w:val="WW-Listafolytatsa3"/>
        <w:spacing w:before="240" w:after="240" w:line="300" w:lineRule="atLeast"/>
        <w:ind w:left="720"/>
        <w:jc w:val="both"/>
        <w:rPr>
          <w:rFonts w:asciiTheme="minorHAnsi" w:eastAsia="Calibri" w:hAnsiTheme="minorHAnsi" w:cstheme="minorHAnsi"/>
          <w:b/>
        </w:rPr>
      </w:pPr>
      <w:r w:rsidRPr="00B3400B">
        <w:rPr>
          <w:rFonts w:asciiTheme="minorHAnsi" w:eastAsia="Calibri" w:hAnsiTheme="minorHAnsi" w:cstheme="minorHAnsi"/>
          <w:b/>
        </w:rPr>
        <w:t>Napi operatív kapcsolattartás témáiban:</w:t>
      </w:r>
    </w:p>
    <w:p w14:paraId="629564E7" w14:textId="77777777" w:rsidR="00B3400B" w:rsidRPr="00B3400B" w:rsidRDefault="00B3400B" w:rsidP="00B3400B">
      <w:pPr>
        <w:pStyle w:val="WW-Listafolytatsa3"/>
        <w:spacing w:line="240" w:lineRule="atLeast"/>
        <w:ind w:left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Rendszerhasználó részéről:</w:t>
      </w:r>
      <w:r w:rsidRPr="00B3400B">
        <w:rPr>
          <w:rFonts w:asciiTheme="minorHAnsi" w:eastAsia="Calibri" w:hAnsiTheme="minorHAnsi" w:cstheme="minorHAnsi"/>
        </w:rPr>
        <w:tab/>
      </w:r>
    </w:p>
    <w:p w14:paraId="184CCD8F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ind w:left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</w:rPr>
        <w:t>Tel:</w:t>
      </w:r>
      <w:r w:rsidRPr="00B3400B">
        <w:rPr>
          <w:rFonts w:asciiTheme="minorHAnsi" w:eastAsia="Calibri" w:hAnsiTheme="minorHAnsi" w:cstheme="minorHAnsi"/>
        </w:rPr>
        <w:tab/>
      </w:r>
    </w:p>
    <w:p w14:paraId="5576A00B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line="240" w:lineRule="atLeast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</w:rPr>
        <w:t>Fax:</w:t>
      </w:r>
      <w:r w:rsidRPr="00B3400B">
        <w:rPr>
          <w:rFonts w:asciiTheme="minorHAnsi" w:eastAsia="Calibri" w:hAnsiTheme="minorHAnsi" w:cstheme="minorHAnsi"/>
        </w:rPr>
        <w:tab/>
      </w:r>
    </w:p>
    <w:p w14:paraId="42E6AF92" w14:textId="77777777" w:rsidR="00B3400B" w:rsidRPr="00B3400B" w:rsidRDefault="00B3400B" w:rsidP="00B3400B">
      <w:pPr>
        <w:pStyle w:val="WW-Listafolytatsa3"/>
        <w:tabs>
          <w:tab w:val="left" w:pos="1701"/>
        </w:tabs>
        <w:spacing w:line="240" w:lineRule="atLeast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proofErr w:type="gramStart"/>
      <w:r w:rsidRPr="00B3400B">
        <w:rPr>
          <w:rFonts w:asciiTheme="minorHAnsi" w:hAnsiTheme="minorHAnsi" w:cstheme="minorHAnsi"/>
        </w:rPr>
        <w:t>email</w:t>
      </w:r>
      <w:proofErr w:type="gramEnd"/>
      <w:r w:rsidRPr="00B3400B">
        <w:rPr>
          <w:rFonts w:asciiTheme="minorHAnsi" w:eastAsia="Calibri" w:hAnsiTheme="minorHAnsi" w:cstheme="minorHAnsi"/>
        </w:rPr>
        <w:t>:</w:t>
      </w:r>
      <w:r w:rsidRPr="00B3400B">
        <w:rPr>
          <w:rFonts w:asciiTheme="minorHAnsi" w:eastAsia="Calibri" w:hAnsiTheme="minorHAnsi" w:cstheme="minorHAnsi"/>
        </w:rPr>
        <w:tab/>
      </w:r>
    </w:p>
    <w:p w14:paraId="26EA4B42" w14:textId="77777777" w:rsidR="00B3400B" w:rsidRPr="00B3400B" w:rsidRDefault="00B3400B" w:rsidP="00B3400B">
      <w:pPr>
        <w:pStyle w:val="WW-Listafolytatsa3"/>
        <w:tabs>
          <w:tab w:val="left" w:pos="1701"/>
        </w:tabs>
        <w:spacing w:line="240" w:lineRule="atLeast"/>
        <w:jc w:val="both"/>
        <w:rPr>
          <w:rFonts w:asciiTheme="minorHAnsi" w:eastAsia="Calibri" w:hAnsiTheme="minorHAnsi" w:cstheme="minorHAnsi"/>
        </w:rPr>
      </w:pPr>
    </w:p>
    <w:p w14:paraId="0555E6F1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before="120" w:line="300" w:lineRule="atLeast"/>
        <w:ind w:left="709" w:hanging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ab/>
        <w:t>A MFGT részéről:</w:t>
      </w:r>
      <w:r w:rsidRPr="00B3400B">
        <w:rPr>
          <w:rFonts w:asciiTheme="minorHAnsi" w:eastAsia="Calibri" w:hAnsiTheme="minorHAnsi" w:cstheme="minorHAnsi"/>
        </w:rPr>
        <w:tab/>
      </w:r>
      <w:r w:rsidRPr="00B3400B">
        <w:rPr>
          <w:rFonts w:asciiTheme="minorHAnsi" w:eastAsia="Calibri" w:hAnsiTheme="minorHAnsi" w:cstheme="minorHAnsi"/>
          <w:lang w:eastAsia="hu-HU"/>
        </w:rPr>
        <w:t>Tároló forgalom irányítási</w:t>
      </w:r>
      <w:r w:rsidRPr="00B3400B">
        <w:rPr>
          <w:rFonts w:asciiTheme="minorHAnsi" w:eastAsia="Calibri" w:hAnsiTheme="minorHAnsi" w:cstheme="minorHAnsi"/>
        </w:rPr>
        <w:t xml:space="preserve"> szolgálat</w:t>
      </w:r>
    </w:p>
    <w:p w14:paraId="4B89555C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before="120" w:line="300" w:lineRule="atLeast"/>
        <w:ind w:left="709" w:hanging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</w:rPr>
        <w:tab/>
        <w:t>Tel:</w:t>
      </w:r>
      <w:r w:rsidRPr="00B3400B">
        <w:rPr>
          <w:rFonts w:asciiTheme="minorHAnsi" w:eastAsia="Calibri" w:hAnsiTheme="minorHAnsi" w:cstheme="minorHAnsi"/>
        </w:rPr>
        <w:tab/>
        <w:t>0036 52 362-574</w:t>
      </w:r>
    </w:p>
    <w:p w14:paraId="6E9C91E5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before="120" w:line="300" w:lineRule="atLeast"/>
        <w:ind w:left="709" w:hanging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hAnsiTheme="minorHAnsi" w:cstheme="minorHAnsi"/>
        </w:rPr>
        <w:tab/>
      </w:r>
      <w:r w:rsidRPr="00B3400B">
        <w:rPr>
          <w:rFonts w:asciiTheme="minorHAnsi" w:eastAsia="Calibri" w:hAnsiTheme="minorHAnsi" w:cstheme="minorHAnsi"/>
        </w:rPr>
        <w:tab/>
        <w:t>Fax:</w:t>
      </w:r>
      <w:r w:rsidRPr="00B3400B">
        <w:rPr>
          <w:rFonts w:asciiTheme="minorHAnsi" w:eastAsia="Calibri" w:hAnsiTheme="minorHAnsi" w:cstheme="minorHAnsi"/>
        </w:rPr>
        <w:tab/>
        <w:t>0036 52 558-048</w:t>
      </w:r>
    </w:p>
    <w:p w14:paraId="0795F87A" w14:textId="77777777" w:rsidR="00B3400B" w:rsidRPr="00B3400B" w:rsidRDefault="00B3400B" w:rsidP="00B3400B">
      <w:pPr>
        <w:pStyle w:val="WW-Listafolytatsa3"/>
        <w:tabs>
          <w:tab w:val="left" w:pos="1701"/>
          <w:tab w:val="left" w:pos="2835"/>
        </w:tabs>
        <w:spacing w:before="120" w:line="300" w:lineRule="atLeast"/>
        <w:ind w:left="709" w:hanging="709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ab/>
      </w:r>
      <w:r w:rsidRPr="00B3400B">
        <w:rPr>
          <w:rFonts w:asciiTheme="minorHAnsi" w:hAnsiTheme="minorHAnsi" w:cstheme="minorHAnsi"/>
        </w:rPr>
        <w:tab/>
      </w:r>
      <w:proofErr w:type="gramStart"/>
      <w:r w:rsidRPr="00B3400B">
        <w:rPr>
          <w:rFonts w:asciiTheme="minorHAnsi" w:hAnsiTheme="minorHAnsi" w:cstheme="minorHAnsi"/>
        </w:rPr>
        <w:t>email</w:t>
      </w:r>
      <w:proofErr w:type="gramEnd"/>
      <w:r w:rsidRPr="00B3400B">
        <w:rPr>
          <w:rFonts w:asciiTheme="minorHAnsi" w:eastAsia="Calibri" w:hAnsiTheme="minorHAnsi" w:cstheme="minorHAnsi"/>
        </w:rPr>
        <w:t>:</w:t>
      </w:r>
      <w:r w:rsidRPr="00B3400B">
        <w:rPr>
          <w:rFonts w:asciiTheme="minorHAnsi" w:eastAsia="Calibri" w:hAnsiTheme="minorHAnsi" w:cstheme="minorHAnsi"/>
        </w:rPr>
        <w:tab/>
      </w:r>
      <w:hyperlink r:id="rId12" w:history="1">
        <w:r w:rsidRPr="00B3400B">
          <w:rPr>
            <w:rStyle w:val="Hiperhivatkozs"/>
            <w:rFonts w:asciiTheme="minorHAnsi" w:eastAsia="Calibri" w:hAnsiTheme="minorHAnsi" w:cstheme="minorHAnsi"/>
          </w:rPr>
          <w:t>dispatcher@mfgt.hu</w:t>
        </w:r>
      </w:hyperlink>
    </w:p>
    <w:p w14:paraId="1F6A2495" w14:textId="77777777" w:rsidR="00B3400B" w:rsidRPr="00B3400B" w:rsidRDefault="00B3400B" w:rsidP="00B3400B">
      <w:pPr>
        <w:pStyle w:val="WW-Szvegtrzs2"/>
        <w:spacing w:before="120" w:line="300" w:lineRule="atLeast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Jelen szerződés a csatolt mellékletekkel érvényes, melyek a szerződés elválaszthatatlan részét képezik.</w:t>
      </w:r>
    </w:p>
    <w:p w14:paraId="460A2DD0" w14:textId="77777777" w:rsidR="00B3400B" w:rsidRPr="00B3400B" w:rsidRDefault="00B3400B" w:rsidP="00B3400B">
      <w:pPr>
        <w:pStyle w:val="WW-Szvegtrzsbehzssal2"/>
        <w:spacing w:before="120" w:after="120" w:line="300" w:lineRule="atLeast"/>
        <w:ind w:left="4956" w:hanging="4950"/>
        <w:rPr>
          <w:rFonts w:asciiTheme="minorHAnsi" w:eastAsia="Calibri" w:hAnsiTheme="minorHAnsi" w:cstheme="minorHAnsi"/>
        </w:rPr>
      </w:pPr>
    </w:p>
    <w:p w14:paraId="0F8C5B8F" w14:textId="77777777" w:rsidR="00B3400B" w:rsidRPr="00B3400B" w:rsidRDefault="00B3400B" w:rsidP="00B3400B">
      <w:pPr>
        <w:pStyle w:val="WW-Szvegtrzsbehzssal2"/>
        <w:spacing w:before="120" w:after="120" w:line="300" w:lineRule="atLeast"/>
        <w:ind w:left="4956" w:hanging="4950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Budapest, </w:t>
      </w:r>
      <w:r w:rsidRPr="00B3400B">
        <w:rPr>
          <w:rFonts w:asciiTheme="minorHAnsi" w:hAnsiTheme="minorHAnsi" w:cstheme="minorHAnsi"/>
        </w:rPr>
        <w:t xml:space="preserve">  </w:t>
      </w:r>
    </w:p>
    <w:p w14:paraId="16A12C02" w14:textId="77777777" w:rsidR="00B3400B" w:rsidRPr="00B3400B" w:rsidRDefault="00B3400B" w:rsidP="00B3400B">
      <w:pPr>
        <w:pStyle w:val="WW-Szvegtrzsbehzssal2"/>
        <w:spacing w:before="120" w:after="120" w:line="300" w:lineRule="atLeast"/>
        <w:ind w:left="4956" w:hanging="4950"/>
        <w:rPr>
          <w:rFonts w:asciiTheme="minorHAnsi" w:eastAsia="Calibr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1"/>
        <w:gridCol w:w="5037"/>
      </w:tblGrid>
      <w:tr w:rsidR="00B3400B" w:rsidRPr="00B3400B" w14:paraId="69770FFD" w14:textId="77777777" w:rsidTr="001C1A33">
        <w:tc>
          <w:tcPr>
            <w:tcW w:w="4820" w:type="dxa"/>
            <w:shd w:val="clear" w:color="auto" w:fill="auto"/>
          </w:tcPr>
          <w:p w14:paraId="4021FEE6" w14:textId="77777777" w:rsidR="00B3400B" w:rsidRPr="00B3400B" w:rsidRDefault="00B3400B" w:rsidP="001C1A33">
            <w:pPr>
              <w:suppressAutoHyphens/>
              <w:spacing w:before="120" w:after="120" w:line="300" w:lineRule="atLeast"/>
              <w:ind w:left="-108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3400B">
              <w:rPr>
                <w:rFonts w:asciiTheme="minorHAnsi" w:eastAsia="Times New Roman" w:hAnsiTheme="minorHAnsi" w:cstheme="minorHAnsi"/>
                <w:lang w:eastAsia="ar-SA"/>
              </w:rPr>
              <w:t>Magyar Földgáztároló Zrt.</w:t>
            </w:r>
          </w:p>
          <w:p w14:paraId="733CA3E7" w14:textId="77777777" w:rsidR="00B3400B" w:rsidRPr="00B3400B" w:rsidRDefault="00B3400B" w:rsidP="001C1A33">
            <w:pPr>
              <w:suppressAutoHyphens/>
              <w:spacing w:before="120" w:after="120" w:line="300" w:lineRule="atLeast"/>
              <w:ind w:left="-108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7868D9C3" w14:textId="77777777" w:rsidR="00B3400B" w:rsidRPr="00B3400B" w:rsidRDefault="00B3400B" w:rsidP="001C1A33">
            <w:pPr>
              <w:suppressAutoHyphens/>
              <w:spacing w:before="120" w:after="120" w:line="300" w:lineRule="atLeast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3400B">
              <w:rPr>
                <w:rFonts w:asciiTheme="minorHAnsi" w:eastAsia="Times New Roman" w:hAnsiTheme="minorHAnsi" w:cstheme="minorHAnsi"/>
                <w:lang w:eastAsia="ar-SA"/>
              </w:rPr>
              <w:t>Rendszerhasználó</w:t>
            </w:r>
          </w:p>
        </w:tc>
      </w:tr>
      <w:tr w:rsidR="00B3400B" w:rsidRPr="00B3400B" w14:paraId="4390A8FA" w14:textId="77777777" w:rsidTr="001C1A33">
        <w:tc>
          <w:tcPr>
            <w:tcW w:w="4820" w:type="dxa"/>
            <w:shd w:val="clear" w:color="auto" w:fill="auto"/>
          </w:tcPr>
          <w:p w14:paraId="17AD4A62" w14:textId="77777777" w:rsidR="00B3400B" w:rsidRPr="00B3400B" w:rsidRDefault="00B3400B" w:rsidP="001C1A33">
            <w:pPr>
              <w:suppressAutoHyphens/>
              <w:spacing w:before="120" w:after="120" w:line="300" w:lineRule="atLeast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3400B">
              <w:rPr>
                <w:rFonts w:asciiTheme="minorHAnsi" w:eastAsia="Times New Roman" w:hAnsiTheme="minorHAnsi" w:cstheme="minorHAnsi"/>
                <w:lang w:eastAsia="ar-SA"/>
              </w:rPr>
              <w:t>.....................................................................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6E0B5389" w14:textId="77777777" w:rsidR="00B3400B" w:rsidRPr="00B3400B" w:rsidRDefault="00B3400B" w:rsidP="001C1A33">
            <w:pPr>
              <w:suppressAutoHyphens/>
              <w:spacing w:before="120" w:after="120" w:line="300" w:lineRule="atLeast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3400B">
              <w:rPr>
                <w:rFonts w:asciiTheme="minorHAnsi" w:eastAsia="Times New Roman" w:hAnsiTheme="minorHAnsi" w:cstheme="minorHAnsi"/>
                <w:lang w:eastAsia="ar-SA"/>
              </w:rPr>
              <w:t>……………………………..…………………………………….</w:t>
            </w:r>
          </w:p>
        </w:tc>
      </w:tr>
    </w:tbl>
    <w:p w14:paraId="1FAF628D" w14:textId="77777777" w:rsidR="00B3400B" w:rsidRPr="00B3400B" w:rsidRDefault="00B3400B" w:rsidP="00B3400B">
      <w:pPr>
        <w:pStyle w:val="WW-Listafolytatsa3"/>
        <w:tabs>
          <w:tab w:val="left" w:pos="2268"/>
          <w:tab w:val="left" w:pos="5245"/>
          <w:tab w:val="left" w:pos="7371"/>
        </w:tabs>
        <w:spacing w:after="0"/>
        <w:ind w:left="0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     </w:t>
      </w:r>
    </w:p>
    <w:p w14:paraId="26648BFF" w14:textId="77777777" w:rsidR="00B3400B" w:rsidRPr="00B3400B" w:rsidRDefault="00B3400B" w:rsidP="00B3400B">
      <w:pPr>
        <w:pStyle w:val="WW-Listafolytatsa3"/>
        <w:tabs>
          <w:tab w:val="left" w:pos="2268"/>
          <w:tab w:val="left" w:pos="5245"/>
          <w:tab w:val="left" w:pos="7371"/>
        </w:tabs>
        <w:spacing w:after="0"/>
        <w:ind w:left="0"/>
        <w:rPr>
          <w:rFonts w:asciiTheme="minorHAnsi" w:hAnsiTheme="minorHAnsi" w:cstheme="minorHAnsi"/>
        </w:rPr>
      </w:pPr>
    </w:p>
    <w:p w14:paraId="7A5B8821" w14:textId="77777777" w:rsidR="00B3400B" w:rsidRPr="00B3400B" w:rsidRDefault="00B3400B" w:rsidP="00B3400B">
      <w:pPr>
        <w:pStyle w:val="WW-Szvegtrzsbehzssal2"/>
        <w:spacing w:before="120" w:after="120" w:line="300" w:lineRule="atLeast"/>
        <w:ind w:left="4956" w:hanging="4950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Mellékletek:</w:t>
      </w:r>
    </w:p>
    <w:p w14:paraId="248259AB" w14:textId="77777777" w:rsidR="00B3400B" w:rsidRPr="00B3400B" w:rsidRDefault="00B3400B" w:rsidP="00B3400B">
      <w:pPr>
        <w:tabs>
          <w:tab w:val="left" w:pos="1701"/>
        </w:tabs>
        <w:spacing w:before="120" w:after="120" w:line="300" w:lineRule="atLeast"/>
        <w:ind w:left="1695" w:hanging="1695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1. sz. melléklet: </w:t>
      </w:r>
      <w:r w:rsidRPr="00B3400B">
        <w:rPr>
          <w:rFonts w:asciiTheme="minorHAnsi" w:hAnsiTheme="minorHAnsi" w:cstheme="minorHAnsi"/>
        </w:rPr>
        <w:tab/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Szolgáltatás, a Storage plusz Egyedi szolgáltatás és a Napi Peak Plusz Egyedi Szolgáltatás leírása, és az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Intraday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</w:t>
      </w:r>
      <w:proofErr w:type="spellStart"/>
      <w:r w:rsidRPr="00B3400B">
        <w:rPr>
          <w:rFonts w:asciiTheme="minorHAnsi" w:eastAsia="Times New Roman" w:hAnsiTheme="minorHAnsi" w:cstheme="minorHAnsi"/>
          <w:bCs/>
          <w:lang w:eastAsia="hu-HU"/>
        </w:rPr>
        <w:t>Nomination</w:t>
      </w:r>
      <w:proofErr w:type="spellEnd"/>
      <w:r w:rsidRPr="00B3400B">
        <w:rPr>
          <w:rFonts w:asciiTheme="minorHAnsi" w:eastAsia="Times New Roman" w:hAnsiTheme="minorHAnsi" w:cstheme="minorHAnsi"/>
          <w:bCs/>
          <w:lang w:eastAsia="hu-HU"/>
        </w:rPr>
        <w:t xml:space="preserve"> plusz Egyedi Szolgáltatás</w:t>
      </w:r>
      <w:r w:rsidRPr="00B3400B">
        <w:rPr>
          <w:rFonts w:asciiTheme="minorHAnsi" w:hAnsiTheme="minorHAnsi" w:cstheme="minorHAnsi"/>
        </w:rPr>
        <w:t xml:space="preserve"> díja és igénybevételének feltételei</w:t>
      </w:r>
    </w:p>
    <w:p w14:paraId="37B6BC61" w14:textId="77777777" w:rsidR="00B3400B" w:rsidRPr="00B3400B" w:rsidRDefault="00B3400B" w:rsidP="00B3400B">
      <w:pPr>
        <w:tabs>
          <w:tab w:val="left" w:pos="1701"/>
        </w:tabs>
        <w:spacing w:before="120" w:after="120" w:line="300" w:lineRule="atLeast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2. sz. melléklet:</w:t>
      </w:r>
      <w:r w:rsidRPr="00B3400B">
        <w:rPr>
          <w:rFonts w:asciiTheme="minorHAnsi" w:hAnsiTheme="minorHAnsi" w:cstheme="minorHAnsi"/>
        </w:rPr>
        <w:tab/>
        <w:t>A Rendszerhasználó által az Árverés során benyújtott nyertes ajánlat</w:t>
      </w:r>
    </w:p>
    <w:p w14:paraId="7865A51C" w14:textId="77777777" w:rsidR="00B3400B" w:rsidRPr="00B3400B" w:rsidRDefault="00B3400B" w:rsidP="00B3400B">
      <w:pPr>
        <w:tabs>
          <w:tab w:val="left" w:pos="1701"/>
        </w:tabs>
        <w:spacing w:before="120" w:after="120" w:line="300" w:lineRule="atLeast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lastRenderedPageBreak/>
        <w:t>3. sz. melléklet:</w:t>
      </w:r>
      <w:r w:rsidRPr="00B3400B">
        <w:rPr>
          <w:rFonts w:asciiTheme="minorHAnsi" w:hAnsiTheme="minorHAnsi" w:cstheme="minorHAnsi"/>
        </w:rPr>
        <w:tab/>
        <w:t>A Rendszerhasználók által fizetendő kapacitás díjak</w:t>
      </w:r>
    </w:p>
    <w:p w14:paraId="6E7C1523" w14:textId="77777777" w:rsidR="00B3400B" w:rsidRPr="00B3400B" w:rsidRDefault="00B3400B" w:rsidP="00B3400B">
      <w:pPr>
        <w:tabs>
          <w:tab w:val="left" w:pos="1701"/>
        </w:tabs>
        <w:spacing w:before="120" w:after="120" w:line="300" w:lineRule="atLeast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4. sz. melléklet:</w:t>
      </w:r>
      <w:r w:rsidRPr="00B3400B">
        <w:rPr>
          <w:rFonts w:asciiTheme="minorHAnsi" w:hAnsiTheme="minorHAnsi" w:cstheme="minorHAnsi"/>
        </w:rPr>
        <w:tab/>
        <w:t>Nyilatkozat</w:t>
      </w:r>
    </w:p>
    <w:p w14:paraId="2943C432" w14:textId="77777777" w:rsidR="00B3400B" w:rsidRPr="00B3400B" w:rsidRDefault="00B3400B" w:rsidP="00B3400B">
      <w:pPr>
        <w:numPr>
          <w:ilvl w:val="0"/>
          <w:numId w:val="10"/>
        </w:numPr>
        <w:spacing w:before="120" w:after="120" w:line="300" w:lineRule="atLeast"/>
        <w:ind w:left="0" w:firstLine="426"/>
        <w:jc w:val="both"/>
        <w:rPr>
          <w:rFonts w:asciiTheme="minorHAnsi" w:hAnsiTheme="minorHAnsi" w:cstheme="minorHAnsi"/>
          <w:b/>
        </w:rPr>
      </w:pPr>
      <w:r w:rsidRPr="00B3400B">
        <w:rPr>
          <w:rFonts w:asciiTheme="minorHAnsi" w:hAnsiTheme="minorHAnsi" w:cstheme="minorHAnsi"/>
        </w:rPr>
        <w:br w:type="page"/>
      </w:r>
      <w:r w:rsidRPr="00B3400B">
        <w:rPr>
          <w:rFonts w:asciiTheme="minorHAnsi" w:hAnsiTheme="minorHAnsi" w:cstheme="minorHAnsi"/>
          <w:b/>
        </w:rPr>
        <w:lastRenderedPageBreak/>
        <w:t>sz. melléklet</w:t>
      </w:r>
    </w:p>
    <w:p w14:paraId="27CA7BF8" w14:textId="77777777" w:rsidR="00B3400B" w:rsidRPr="00B3400B" w:rsidRDefault="00B3400B" w:rsidP="00B3400B">
      <w:pPr>
        <w:tabs>
          <w:tab w:val="left" w:pos="1701"/>
        </w:tabs>
        <w:spacing w:before="120" w:after="120" w:line="300" w:lineRule="atLeast"/>
        <w:jc w:val="both"/>
        <w:rPr>
          <w:rFonts w:asciiTheme="minorHAnsi" w:hAnsiTheme="minorHAnsi" w:cstheme="minorHAnsi"/>
        </w:rPr>
      </w:pPr>
    </w:p>
    <w:p w14:paraId="1E02AFB7" w14:textId="77777777" w:rsidR="00B3400B" w:rsidRPr="00B3400B" w:rsidRDefault="00B3400B" w:rsidP="00B3400B">
      <w:pPr>
        <w:pStyle w:val="StlusSZ4"/>
        <w:numPr>
          <w:ilvl w:val="0"/>
          <w:numId w:val="0"/>
        </w:numPr>
        <w:ind w:left="567"/>
        <w:rPr>
          <w:rFonts w:asciiTheme="minorHAnsi" w:hAnsiTheme="minorHAnsi" w:cstheme="minorHAnsi"/>
          <w:b w:val="0"/>
        </w:rPr>
      </w:pP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tárolói szolgáltatás</w:t>
      </w:r>
    </w:p>
    <w:p w14:paraId="681BB20E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szolgáltatás, lehetővé teszi a vevői napi nominálás 10%-ánál nagyobb, pozitív vagy negatív hidraulikai egyensúlyozó gáz (HEG) </w:t>
      </w:r>
      <w:proofErr w:type="spellStart"/>
      <w:r w:rsidRPr="00B3400B">
        <w:rPr>
          <w:rFonts w:asciiTheme="minorHAnsi" w:hAnsiTheme="minorHAnsi" w:cstheme="minorHAnsi"/>
        </w:rPr>
        <w:t>nominálását</w:t>
      </w:r>
      <w:proofErr w:type="spellEnd"/>
      <w:r w:rsidRPr="00B3400B">
        <w:rPr>
          <w:rFonts w:asciiTheme="minorHAnsi" w:hAnsiTheme="minorHAnsi" w:cstheme="minorHAnsi"/>
        </w:rPr>
        <w:t>, az MFGT egyesített tárolójának nullpontjára mely igénybe vétel esetén allokálásra kerül. A szolgáltatás azon Rendszerhasználók számára elérhető, akik rendelkeznek Földgáztárolási szerződéssel és tárolói kapacitás lekötéssel az adott tárolói évre.</w:t>
      </w:r>
    </w:p>
    <w:p w14:paraId="098AB43B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Az MFGT lehetővé teszi, hogy 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szolgáltatással rendelkező Rendszerhasználó az MFGT Informatikai Platformján keresztül a napi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 10%-án túl, adjon meg pozitív, ill. negatív HEG mennyiséget. A felajánlható legnagyobb pozitív HEG mennyisége a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mennyiséggel együtt nem haladhatja meg a Rendszerhasználó által elérhető kapacitást. A felajánlható legnagyobb negatív HEG mennyisége a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mennyiséggel együtt nem lehet kevesebb, mint nulla.</w:t>
      </w:r>
    </w:p>
    <w:p w14:paraId="2930F98D" w14:textId="77777777" w:rsidR="00B3400B" w:rsidRPr="00B3400B" w:rsidRDefault="00B3400B" w:rsidP="00B3400B">
      <w:pPr>
        <w:pStyle w:val="Listaszerbekezds"/>
        <w:spacing w:before="120" w:after="120" w:line="300" w:lineRule="atLeast"/>
        <w:ind w:left="567" w:hanging="11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Térítési díjat csak az MFGT által allokált, a napi </w:t>
      </w:r>
      <w:proofErr w:type="spellStart"/>
      <w:r w:rsidRPr="00B3400B">
        <w:rPr>
          <w:rFonts w:asciiTheme="minorHAnsi" w:eastAsia="Calibri" w:hAnsiTheme="minorHAnsi" w:cstheme="minorHAnsi"/>
        </w:rPr>
        <w:t>nominált</w:t>
      </w:r>
      <w:proofErr w:type="spellEnd"/>
      <w:r w:rsidRPr="00B3400B">
        <w:rPr>
          <w:rFonts w:asciiTheme="minorHAnsi" w:eastAsia="Calibri" w:hAnsiTheme="minorHAnsi" w:cstheme="minorHAnsi"/>
        </w:rPr>
        <w:t xml:space="preserve"> mennyiség 10%-a feletti mennyiségért kell fizetni.</w:t>
      </w:r>
    </w:p>
    <w:p w14:paraId="56E25FF3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Amennyiben az MFGT allokálja a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mennyiséget, a Rendszerhasználó az Üzletszabályzat 3.1. pontjában meghatározott díj megfizetésére köteles.</w:t>
      </w:r>
    </w:p>
    <w:p w14:paraId="4587E34A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Amennyiben az allokált HEG mennyisége nem haladja meg a Rendszerhasználó napi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mennyiségének 10%-át: alapszolgáltatás része.</w:t>
      </w:r>
    </w:p>
    <w:p w14:paraId="09276AF3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díja amennyiben az allokált HEG mennyisége meghaladja a Rendszerhasználó napi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mennyiségének 10%-át: a napi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 10%-a feletti mennyiségre a hatályos díjjegyzék </w:t>
      </w:r>
      <w:proofErr w:type="gramStart"/>
      <w:r w:rsidRPr="00B3400B">
        <w:rPr>
          <w:rFonts w:asciiTheme="minorHAnsi" w:hAnsiTheme="minorHAnsi" w:cstheme="minorHAnsi"/>
        </w:rPr>
        <w:t>szerint …</w:t>
      </w:r>
      <w:proofErr w:type="gramEnd"/>
      <w:r w:rsidRPr="00B3400B">
        <w:rPr>
          <w:rFonts w:asciiTheme="minorHAnsi" w:hAnsiTheme="minorHAnsi" w:cstheme="minorHAnsi"/>
        </w:rPr>
        <w:t xml:space="preserve"> Ft/kWh/nap + ÁFA. </w:t>
      </w:r>
    </w:p>
    <w:p w14:paraId="483E9051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pénzügyi elszámolása és számlázása a napi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 10%-a feletti, az MFGT által ténylegesen allokált napi érték alapján a forgalmi díj elszámolásával a tárgyhónapot követő hónap elején, utólag történik. </w:t>
      </w:r>
    </w:p>
    <w:p w14:paraId="23335B6E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</w:t>
      </w:r>
      <w:proofErr w:type="spellStart"/>
      <w:r w:rsidRPr="00B3400B">
        <w:rPr>
          <w:rFonts w:asciiTheme="minorHAnsi" w:hAnsiTheme="minorHAnsi" w:cstheme="minorHAnsi"/>
        </w:rPr>
        <w:t>Flex</w:t>
      </w:r>
      <w:proofErr w:type="spellEnd"/>
      <w:r w:rsidRPr="00B3400B">
        <w:rPr>
          <w:rFonts w:asciiTheme="minorHAnsi" w:hAnsiTheme="minorHAnsi" w:cstheme="minorHAnsi"/>
        </w:rPr>
        <w:t xml:space="preserve"> plusz Egyedi Szolgáltatás igénybevételével kapcsolatos díjakról az MFGT havonta kimutatást és a kimutatás alapján kiállított számlát küld a Rendszerhasználó részére. A számla fizetési határideje a kiállítástól számított 30 naptári nap.</w:t>
      </w:r>
    </w:p>
    <w:p w14:paraId="044742F0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Tarifarendeletekben vagy az MFGT Üzletszabályzatában nem szabályozott fizetési, garancia és pénzügyi biztosíték feltételek a szerződő felek megállapodása alapján kerülnek meghatározásra.</w:t>
      </w:r>
    </w:p>
    <w:p w14:paraId="3CDF989A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Rendszerhasználó hozzájárul, hogy, a jelen szerződés alapján esedékes szolgáltatási díjak meg nem fizetése esetén, a 2019. </w:t>
      </w:r>
      <w:proofErr w:type="gramStart"/>
      <w:r w:rsidRPr="00B3400B">
        <w:rPr>
          <w:rFonts w:asciiTheme="minorHAnsi" w:hAnsiTheme="minorHAnsi" w:cstheme="minorHAnsi"/>
        </w:rPr>
        <w:t>……………………….</w:t>
      </w:r>
      <w:proofErr w:type="spellStart"/>
      <w:r w:rsidRPr="00B3400B">
        <w:rPr>
          <w:rFonts w:asciiTheme="minorHAnsi" w:hAnsiTheme="minorHAnsi" w:cstheme="minorHAnsi"/>
        </w:rPr>
        <w:t>-én</w:t>
      </w:r>
      <w:proofErr w:type="spellEnd"/>
      <w:r w:rsidRPr="00B3400B">
        <w:rPr>
          <w:rFonts w:asciiTheme="minorHAnsi" w:hAnsiTheme="minorHAnsi" w:cstheme="minorHAnsi"/>
        </w:rPr>
        <w:t xml:space="preserve"> megkötött 2019/2020 tárolási éves </w:t>
      </w:r>
      <w:r w:rsidRPr="00B3400B">
        <w:rPr>
          <w:rFonts w:asciiTheme="minorHAnsi" w:hAnsiTheme="minorHAnsi" w:cstheme="minorHAnsi"/>
        </w:rPr>
        <w:lastRenderedPageBreak/>
        <w:t>földgáztárolásra vonatkozó kapacitás-lekötési szerződéssel összefüggésben, általa felajánlott pénzügyi biztosítékból (bankgarancia),vagy fizetési biztosítékból (betárolt gáz), az MFGT akkora összeget hívjon le, amely a kiszámlázott és ki nem egyenlített szolgáltatás díjak kiegyenlítésére elegendő, vagy a betárolt földgáz energiamennyiségből akkora értéket értékesítsen, amelynek vételára a kiszámlázott és ki nem egyenlített szolgáltatás díjak kiegyenlítésére elegendő.</w:t>
      </w:r>
      <w:proofErr w:type="gramEnd"/>
      <w:r w:rsidRPr="00B3400B">
        <w:rPr>
          <w:rFonts w:asciiTheme="minorHAnsi" w:hAnsiTheme="minorHAnsi" w:cstheme="minorHAnsi"/>
        </w:rPr>
        <w:t xml:space="preserve"> </w:t>
      </w:r>
    </w:p>
    <w:p w14:paraId="68EE1440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Az erre vonatkozó eljárási- és részletszabályokat az MFGT Üzletszabályzatának 7. sz. melléklete tartalmazza.</w:t>
      </w:r>
    </w:p>
    <w:p w14:paraId="108BBFF5" w14:textId="77777777" w:rsidR="00B3400B" w:rsidRPr="00B3400B" w:rsidRDefault="00B3400B" w:rsidP="00B3400B">
      <w:pPr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szolgáltatásra vonatkozóan egyebekben az MFGT honlapján megtalálható díjjegyzék szerinti feltételek irányadók.</w:t>
      </w:r>
    </w:p>
    <w:p w14:paraId="5C4FD246" w14:textId="77777777" w:rsidR="00B3400B" w:rsidRPr="00B3400B" w:rsidRDefault="00B3400B" w:rsidP="00B3400B">
      <w:pPr>
        <w:rPr>
          <w:rFonts w:asciiTheme="minorHAnsi" w:hAnsiTheme="minorHAnsi" w:cstheme="minorHAnsi"/>
          <w:b/>
        </w:rPr>
      </w:pPr>
      <w:r w:rsidRPr="00B3400B">
        <w:rPr>
          <w:rFonts w:asciiTheme="minorHAnsi" w:hAnsiTheme="minorHAnsi" w:cstheme="minorHAnsi"/>
          <w:i/>
        </w:rPr>
        <w:br w:type="page"/>
      </w:r>
    </w:p>
    <w:p w14:paraId="7D42B113" w14:textId="77777777" w:rsidR="00B3400B" w:rsidRPr="00B3400B" w:rsidRDefault="00B3400B" w:rsidP="00B3400B">
      <w:pPr>
        <w:pStyle w:val="Cmsor4"/>
        <w:numPr>
          <w:ilvl w:val="0"/>
          <w:numId w:val="0"/>
        </w:numPr>
        <w:spacing w:before="360" w:after="360" w:line="300" w:lineRule="atLeast"/>
        <w:ind w:left="567" w:hanging="11"/>
        <w:jc w:val="both"/>
        <w:rPr>
          <w:rFonts w:asciiTheme="minorHAnsi" w:eastAsia="Calibri" w:hAnsiTheme="minorHAnsi" w:cstheme="minorHAnsi"/>
          <w:b w:val="0"/>
        </w:rPr>
      </w:pPr>
      <w:r w:rsidRPr="00B3400B">
        <w:rPr>
          <w:rFonts w:asciiTheme="minorHAnsi" w:eastAsia="Calibri" w:hAnsiTheme="minorHAnsi" w:cstheme="minorHAnsi"/>
          <w:i w:val="0"/>
        </w:rPr>
        <w:lastRenderedPageBreak/>
        <w:t xml:space="preserve">Storage plusz szolgáltatás </w:t>
      </w:r>
    </w:p>
    <w:p w14:paraId="02902A74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Storage plusz szolgáltatással a Rendszerhasználó lehetőséget kap a tároló valós fizikai forgalmával és/vagy az időszak szerint meghirdetett tárolási iránnyal ellentétes irányú megszakítható módon történő gázforgalmazásra, azaz kitárolási időszakban a tároló valós fizikai forgalmától függetlenül betárolásra, betárolási időszakban a tároló valós fizikai forgalmától függetlenül kitárolásra. </w:t>
      </w:r>
    </w:p>
    <w:p w14:paraId="6FB9640D" w14:textId="77777777" w:rsidR="00B3400B" w:rsidRPr="00B3400B" w:rsidRDefault="00B3400B" w:rsidP="00B3400B">
      <w:pPr>
        <w:spacing w:before="120" w:after="120" w:line="300" w:lineRule="atLeast"/>
        <w:ind w:left="567" w:firstLine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Ez kétféleképpen valósítható meg:</w:t>
      </w:r>
    </w:p>
    <w:p w14:paraId="3640449B" w14:textId="77777777" w:rsidR="00B3400B" w:rsidRPr="00B3400B" w:rsidRDefault="00B3400B" w:rsidP="00B3400B">
      <w:pPr>
        <w:numPr>
          <w:ilvl w:val="0"/>
          <w:numId w:val="2"/>
        </w:numPr>
        <w:tabs>
          <w:tab w:val="clear" w:pos="783"/>
          <w:tab w:val="num" w:pos="1276"/>
        </w:tabs>
        <w:spacing w:before="120" w:after="120" w:line="300" w:lineRule="atLeast"/>
        <w:ind w:left="1276" w:hanging="35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vagy az összevont tárolói nullponton történő ellenirányú szállítással </w:t>
      </w:r>
    </w:p>
    <w:p w14:paraId="5A94BEDB" w14:textId="77777777" w:rsidR="00B3400B" w:rsidRPr="00B3400B" w:rsidRDefault="00B3400B" w:rsidP="00B3400B">
      <w:pPr>
        <w:numPr>
          <w:ilvl w:val="0"/>
          <w:numId w:val="2"/>
        </w:numPr>
        <w:tabs>
          <w:tab w:val="clear" w:pos="783"/>
          <w:tab w:val="num" w:pos="1276"/>
        </w:tabs>
        <w:spacing w:before="120" w:after="120" w:line="300" w:lineRule="atLeast"/>
        <w:ind w:left="1276" w:hanging="35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vagy a meghirdetett tárolási iránnyal ellentétesen működő tároló indításával.</w:t>
      </w:r>
    </w:p>
    <w:p w14:paraId="176ABB84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Aki a Storage plusz szolgáltatást igénybe kívánja venni, annak a szállítási feladat teljesíthetősége érdekében az FGSZ rendszerén a szolgáltatás eléréséhez szükséges feltételekről gondoskodnia kell. Az MFGT Zrt. kizárólag a tárolási szolgáltatás biztosításáért vállal felelősséget, a szállítási szolgáltatás igénybevételét az FGSZ Zrt. biztosítja. </w:t>
      </w:r>
    </w:p>
    <w:p w14:paraId="74A87644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Storage plusz tárolási szolgáltatás díja a hatályos díjjegyzék </w:t>
      </w:r>
      <w:proofErr w:type="gramStart"/>
      <w:r w:rsidRPr="00B3400B">
        <w:rPr>
          <w:rFonts w:asciiTheme="minorHAnsi" w:hAnsiTheme="minorHAnsi" w:cstheme="minorHAnsi"/>
        </w:rPr>
        <w:t>szerint …</w:t>
      </w:r>
      <w:proofErr w:type="gramEnd"/>
      <w:r w:rsidRPr="00B3400B">
        <w:rPr>
          <w:rFonts w:asciiTheme="minorHAnsi" w:hAnsiTheme="minorHAnsi" w:cstheme="minorHAnsi"/>
        </w:rPr>
        <w:t xml:space="preserve"> Ft/kWh/nap.</w:t>
      </w:r>
    </w:p>
    <w:p w14:paraId="7DCDFB32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Storage plusz szolgáltatás díjat</w:t>
      </w:r>
      <w:r w:rsidRPr="00B3400B">
        <w:rPr>
          <w:rFonts w:asciiTheme="minorHAnsi" w:hAnsiTheme="minorHAnsi" w:cstheme="minorHAnsi"/>
        </w:rPr>
        <w:t xml:space="preserve"> az időszak szerint meghirdetett tárolási iránnyal ellentétes irányú betárolási és kitárolási szolgáltatás igénybe vétele esetén kell megfizetni az így be- illetve kitárolt mennyiségek után.</w:t>
      </w:r>
    </w:p>
    <w:p w14:paraId="622AADF7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Storage plusz tárolási szolgáltatás pénzügyi elszámolása és számlázása a ténylegesen allokált mennyiség szerint utólag történik.</w:t>
      </w:r>
    </w:p>
    <w:p w14:paraId="1A60BFDD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Azokra a napokra, amikor az MFGT megszakítja a Storage plusz </w:t>
      </w:r>
      <w:r w:rsidRPr="00B3400B">
        <w:rPr>
          <w:rFonts w:asciiTheme="minorHAnsi" w:eastAsia="Calibri" w:hAnsiTheme="minorHAnsi" w:cstheme="minorHAnsi"/>
        </w:rPr>
        <w:t>szolgáltatást</w:t>
      </w:r>
      <w:r w:rsidRPr="00B3400B">
        <w:rPr>
          <w:rFonts w:asciiTheme="minorHAnsi" w:hAnsiTheme="minorHAnsi" w:cstheme="minorHAnsi"/>
        </w:rPr>
        <w:t>, a megszakítás mértékéig a Rendszerhasználónak nem kell díjat fizetnie.</w:t>
      </w:r>
    </w:p>
    <w:p w14:paraId="0CAD40AE" w14:textId="77777777" w:rsidR="00B3400B" w:rsidRPr="00B3400B" w:rsidRDefault="00B3400B" w:rsidP="00B3400B">
      <w:pPr>
        <w:pStyle w:val="Listaszerbekezds"/>
        <w:spacing w:before="120" w:after="120" w:line="300" w:lineRule="atLeast"/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Storage plusz igénybevételével kapcsolatos betárolási és kitárolási forgalmi díjakat a Rendszerhasználó az éves tárolói szerződésben lekötött kapacitásainak megfelelően, a Tarifarendeletek szerint számított díjakkal köteles fizetni.</w:t>
      </w:r>
    </w:p>
    <w:p w14:paraId="6D96F9F2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proofErr w:type="gramStart"/>
      <w:r w:rsidRPr="00B3400B">
        <w:rPr>
          <w:rFonts w:asciiTheme="minorHAnsi" w:hAnsiTheme="minorHAnsi" w:cstheme="minorHAnsi"/>
        </w:rPr>
        <w:t>A Rendszerhasználó hozzájárul, hogy, a jelen szerződés alapján esedékes szolgáltatási díjak meg nem fizetése esetén, a 2019. ……………………….</w:t>
      </w:r>
      <w:proofErr w:type="spellStart"/>
      <w:r w:rsidRPr="00B3400B">
        <w:rPr>
          <w:rFonts w:asciiTheme="minorHAnsi" w:hAnsiTheme="minorHAnsi" w:cstheme="minorHAnsi"/>
        </w:rPr>
        <w:t>-én</w:t>
      </w:r>
      <w:proofErr w:type="spellEnd"/>
      <w:r w:rsidRPr="00B3400B">
        <w:rPr>
          <w:rFonts w:asciiTheme="minorHAnsi" w:hAnsiTheme="minorHAnsi" w:cstheme="minorHAnsi"/>
        </w:rPr>
        <w:t xml:space="preserve"> megkötött 2019/20120 tárolási éves földgáztárolásra vonatkozó kapacitás-lekötési szerződéssel összefüggésben, általa felajánlott pénzügyi biztosítékból (bankgarancia),vagy fizetési biztosítékból (betárolt gáz), az MFGT akkora összeget hívjon le, amely a kiszámlázott és ki nem egyenlített szolgáltatás díjak kiegyenlítésére elegendő, vagy a betárolt földgáz energiamennyiségből akkora értéket értékesítsen, amelynek vételára a kiszámlázott és ki nem egyenlített</w:t>
      </w:r>
      <w:proofErr w:type="gramEnd"/>
      <w:r w:rsidRPr="00B3400B">
        <w:rPr>
          <w:rFonts w:asciiTheme="minorHAnsi" w:hAnsiTheme="minorHAnsi" w:cstheme="minorHAnsi"/>
        </w:rPr>
        <w:t xml:space="preserve"> </w:t>
      </w:r>
      <w:proofErr w:type="gramStart"/>
      <w:r w:rsidRPr="00B3400B">
        <w:rPr>
          <w:rFonts w:asciiTheme="minorHAnsi" w:hAnsiTheme="minorHAnsi" w:cstheme="minorHAnsi"/>
        </w:rPr>
        <w:t>szolgáltatás</w:t>
      </w:r>
      <w:proofErr w:type="gramEnd"/>
      <w:r w:rsidRPr="00B3400B">
        <w:rPr>
          <w:rFonts w:asciiTheme="minorHAnsi" w:hAnsiTheme="minorHAnsi" w:cstheme="minorHAnsi"/>
        </w:rPr>
        <w:t xml:space="preserve"> díjak kiegyenlítésére elegendő. </w:t>
      </w:r>
    </w:p>
    <w:p w14:paraId="53FFB598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Az erre vonatkozó eljárási- és részletszabályokat az MFGT Üzletszabályzatának 7. sz. melléklete tartalmazza.</w:t>
      </w:r>
    </w:p>
    <w:p w14:paraId="13E66BA7" w14:textId="77777777" w:rsidR="00B3400B" w:rsidRPr="00B3400B" w:rsidRDefault="00B3400B" w:rsidP="00B3400B">
      <w:pPr>
        <w:tabs>
          <w:tab w:val="left" w:pos="1701"/>
        </w:tabs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lastRenderedPageBreak/>
        <w:t>A Storage plusz szolgáltatásra vonatkozóan egyebekben az MFGT honlapján megtalálható díjjegyzék szerinti feltételek irányadók.</w:t>
      </w:r>
    </w:p>
    <w:p w14:paraId="09BC9A92" w14:textId="77777777" w:rsidR="00B3400B" w:rsidRPr="00B3400B" w:rsidRDefault="00B3400B" w:rsidP="00B3400B">
      <w:pPr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br w:type="page"/>
      </w:r>
    </w:p>
    <w:p w14:paraId="23828FA8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  <w:b/>
        </w:rPr>
      </w:pPr>
      <w:r w:rsidRPr="00B3400B">
        <w:rPr>
          <w:rFonts w:asciiTheme="minorHAnsi" w:eastAsia="Calibri" w:hAnsiTheme="minorHAnsi" w:cstheme="minorHAnsi"/>
          <w:b/>
        </w:rPr>
        <w:lastRenderedPageBreak/>
        <w:t xml:space="preserve">Napi Peak Plusz Szolgáltatás </w:t>
      </w:r>
    </w:p>
    <w:p w14:paraId="62CDF7D8" w14:textId="77777777" w:rsidR="00B3400B" w:rsidRPr="00B3400B" w:rsidRDefault="00B3400B" w:rsidP="00B3400B">
      <w:pPr>
        <w:ind w:left="567"/>
        <w:jc w:val="both"/>
        <w:rPr>
          <w:rFonts w:asciiTheme="minorHAnsi" w:eastAsia="Times New Roman" w:hAnsiTheme="minorHAnsi" w:cstheme="minorHAnsi"/>
          <w:lang w:eastAsia="hu-HU"/>
        </w:rPr>
      </w:pPr>
      <w:r w:rsidRPr="00B3400B">
        <w:rPr>
          <w:rFonts w:asciiTheme="minorHAnsi" w:eastAsia="Times New Roman" w:hAnsiTheme="minorHAnsi" w:cstheme="minorHAnsi"/>
          <w:lang w:eastAsia="hu-HU"/>
        </w:rPr>
        <w:t xml:space="preserve">A Napi Peak plusz </w:t>
      </w:r>
      <w:r w:rsidRPr="00B3400B">
        <w:rPr>
          <w:rFonts w:asciiTheme="minorHAnsi" w:eastAsia="Calibri" w:hAnsiTheme="minorHAnsi" w:cstheme="minorHAnsi"/>
        </w:rPr>
        <w:t xml:space="preserve">szolgáltatás tárgya a Rendszerhasználó tulajdonában lévő földgáz nem megszakítható ki/betárolása az MFGT tulajdonában és üzemeltetésében lévő magyarországi földalatti </w:t>
      </w:r>
      <w:r w:rsidRPr="00B3400B">
        <w:rPr>
          <w:rFonts w:asciiTheme="minorHAnsi" w:eastAsia="Times New Roman" w:hAnsiTheme="minorHAnsi" w:cstheme="minorHAnsi"/>
          <w:lang w:eastAsia="hu-HU"/>
        </w:rPr>
        <w:t xml:space="preserve">gáztárolókból illetve azokba, meghatározott mennyiségi paraméterek mellett. </w:t>
      </w:r>
    </w:p>
    <w:p w14:paraId="12AA152E" w14:textId="77777777" w:rsidR="00B3400B" w:rsidRPr="00B3400B" w:rsidRDefault="00B3400B" w:rsidP="00B3400B">
      <w:pPr>
        <w:ind w:left="567"/>
        <w:jc w:val="both"/>
        <w:rPr>
          <w:rFonts w:asciiTheme="minorHAnsi" w:eastAsia="Times New Roman" w:hAnsiTheme="minorHAnsi" w:cstheme="minorHAnsi"/>
          <w:lang w:eastAsia="hu-HU"/>
        </w:rPr>
      </w:pPr>
      <w:r w:rsidRPr="00B3400B">
        <w:rPr>
          <w:rFonts w:asciiTheme="minorHAnsi" w:eastAsia="Times New Roman" w:hAnsiTheme="minorHAnsi" w:cstheme="minorHAnsi"/>
          <w:lang w:eastAsia="hu-HU"/>
        </w:rPr>
        <w:t>A Napi Peak plusz Földgáz ki/betárolási szolgáltatás keretében a Rendszerhasználónak lehetősége van addicionális napi ki/betárolási kapacitást vásárolni a már meglévő lekötött ki/betárolási kapacitása mellé. Az ily módon lekötött napi ki/betárolási csúcskapacitás a Rendszerhasználó által már korábban, Földgáztárolási szerződés (továbbiakban: alapszerződés) keretében leszerződött, meglévő mobilkapacitás gyorsabb használatát teszi lehetővé. A Napi Peak plusz Földgáz ki/betárolási szolgáltatás keretében lekötött ki/betárolási csúcskapacitások külön kerülnek elszámolásra, és nem vonódnak össze a már meglévő, alapszerződésben lekötött kapacitások díjával. Az éves alapszerződésben rendelkezésre álló lekötött ki/betárolási kapacitás és a napi ki/betárolási kapacitás együttesen vehető igénybe.</w:t>
      </w:r>
    </w:p>
    <w:p w14:paraId="21FB34EB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eastAsia="Times New Roman" w:hAnsiTheme="minorHAnsi" w:cstheme="minorHAnsi"/>
          <w:lang w:eastAsia="hu-HU"/>
        </w:rPr>
      </w:pPr>
      <w:r w:rsidRPr="00B3400B">
        <w:rPr>
          <w:rFonts w:asciiTheme="minorHAnsi" w:eastAsia="Times New Roman" w:hAnsiTheme="minorHAnsi" w:cstheme="minorHAnsi"/>
          <w:lang w:eastAsia="hu-HU"/>
        </w:rPr>
        <w:t>Az MFGT abban az esetben vállal kötelezettséget az addicionális napi ki/betárolási kapacitások biztosítására, amennyiben:</w:t>
      </w:r>
    </w:p>
    <w:p w14:paraId="3D29DF7B" w14:textId="77777777" w:rsidR="00B3400B" w:rsidRPr="00B3400B" w:rsidRDefault="00B3400B" w:rsidP="00B3400B">
      <w:pPr>
        <w:numPr>
          <w:ilvl w:val="0"/>
          <w:numId w:val="2"/>
        </w:numPr>
        <w:tabs>
          <w:tab w:val="clear" w:pos="783"/>
          <w:tab w:val="num" w:pos="1276"/>
        </w:tabs>
        <w:spacing w:before="120" w:after="120" w:line="300" w:lineRule="atLeast"/>
        <w:ind w:left="1276" w:hanging="35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van még ténylegesen rendelkezésre álló addicionális napi ki/betárolási kapacitás és</w:t>
      </w:r>
    </w:p>
    <w:p w14:paraId="0A6F4FCC" w14:textId="77777777" w:rsidR="00B3400B" w:rsidRPr="00B3400B" w:rsidRDefault="00B3400B" w:rsidP="00B3400B">
      <w:pPr>
        <w:numPr>
          <w:ilvl w:val="0"/>
          <w:numId w:val="2"/>
        </w:numPr>
        <w:tabs>
          <w:tab w:val="clear" w:pos="783"/>
          <w:tab w:val="num" w:pos="1276"/>
        </w:tabs>
        <w:spacing w:before="120" w:after="120" w:line="300" w:lineRule="atLeast"/>
        <w:ind w:left="1276" w:hanging="35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nincs műszaki akadálya az addicionális napi ki/betárolási kapacitások nyújtásának és</w:t>
      </w:r>
    </w:p>
    <w:p w14:paraId="6B54FDFA" w14:textId="77777777" w:rsidR="00B3400B" w:rsidRPr="00B3400B" w:rsidRDefault="00B3400B" w:rsidP="00B3400B">
      <w:pPr>
        <w:numPr>
          <w:ilvl w:val="0"/>
          <w:numId w:val="2"/>
        </w:numPr>
        <w:tabs>
          <w:tab w:val="clear" w:pos="783"/>
          <w:tab w:val="num" w:pos="1276"/>
        </w:tabs>
        <w:spacing w:before="120" w:after="120" w:line="300" w:lineRule="atLeast"/>
        <w:ind w:left="1276" w:hanging="35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Rendszerhasználónak semmilyen jogcímen nincsen lejárt tartozása az </w:t>
      </w:r>
      <w:proofErr w:type="spellStart"/>
      <w:r w:rsidRPr="00B3400B">
        <w:rPr>
          <w:rFonts w:asciiTheme="minorHAnsi" w:hAnsiTheme="minorHAnsi" w:cstheme="minorHAnsi"/>
        </w:rPr>
        <w:t>MFGT-vel</w:t>
      </w:r>
      <w:proofErr w:type="spellEnd"/>
      <w:r w:rsidRPr="00B3400B">
        <w:rPr>
          <w:rFonts w:asciiTheme="minorHAnsi" w:hAnsiTheme="minorHAnsi" w:cstheme="minorHAnsi"/>
        </w:rPr>
        <w:t xml:space="preserve"> szemben.</w:t>
      </w:r>
    </w:p>
    <w:p w14:paraId="36A05ADA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Kapacitások:</w:t>
      </w:r>
    </w:p>
    <w:p w14:paraId="40CA40ED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Az MFGT minden esetben honlapján teszi közzé az elérhető addicionális ki- és betárolási kapacitásokat valamint azok irányát.</w:t>
      </w:r>
    </w:p>
    <w:p w14:paraId="2A2994DF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Rendszerhasználó által lekötött Napi Peak plusz ki/betárolási csúcskapacitások mértéke, a Rendszerhasználó által igényelt – és az MFGT által befogadott – lekötéseknek megfelelően alakul. </w:t>
      </w:r>
    </w:p>
    <w:p w14:paraId="18410183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Rendszerhasználó a lekötési igényét az egyes gáznapokra vonatkozóan az MFGT IT Platformján rögzítheti.  </w:t>
      </w:r>
    </w:p>
    <w:p w14:paraId="10E3B18B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Amennyiben az MFGT befogadja a Rendszerhasználó igényét, az adott napra vonatkozóan a Napi Peak plusz ki/betárolási csúcskapacitások igénybevételére vonatkozó egyedi szerződés létrejön a felek között.</w:t>
      </w:r>
    </w:p>
    <w:p w14:paraId="0A1EE8C2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Az elszámolás alapját az MFGT által befogadott kapacitásmennyiség képezi.  </w:t>
      </w:r>
    </w:p>
    <w:p w14:paraId="5ED403FC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Napi Peak plusz ki/betárolási csúcskapacitásokra vonatkozó igény rögzítése és befogadása (a napi lekötésekre vonatkozó egyedi szerződés létrejötte) meghatározott módon történik. A Rendszerhasználó a Napi Peak plusz ki/betárolási csúcskapacitások igénybe vételéhez köteles legkésőbb a megelőző gáznapon 22:00 óráig az MFGT felé jelezni a többlet ki/betárolási kapacitás igényét. A Napi Peak plusz ki/betárolási csúcskapacitás szolgáltatással kapcsolatos igénybejelentésre kizárólag a szerződésben megjelölt </w:t>
      </w:r>
      <w:proofErr w:type="gramStart"/>
      <w:r w:rsidRPr="00B3400B">
        <w:rPr>
          <w:rFonts w:asciiTheme="minorHAnsi" w:eastAsia="Calibri" w:hAnsiTheme="minorHAnsi" w:cstheme="minorHAnsi"/>
        </w:rPr>
        <w:t>kapcsolattartó(</w:t>
      </w:r>
      <w:proofErr w:type="gramEnd"/>
      <w:r w:rsidRPr="00B3400B">
        <w:rPr>
          <w:rFonts w:asciiTheme="minorHAnsi" w:eastAsia="Calibri" w:hAnsiTheme="minorHAnsi" w:cstheme="minorHAnsi"/>
        </w:rPr>
        <w:t>k) jogosult(</w:t>
      </w:r>
      <w:proofErr w:type="spellStart"/>
      <w:r w:rsidRPr="00B3400B">
        <w:rPr>
          <w:rFonts w:asciiTheme="minorHAnsi" w:eastAsia="Calibri" w:hAnsiTheme="minorHAnsi" w:cstheme="minorHAnsi"/>
        </w:rPr>
        <w:t>ak</w:t>
      </w:r>
      <w:proofErr w:type="spellEnd"/>
      <w:r w:rsidRPr="00B3400B">
        <w:rPr>
          <w:rFonts w:asciiTheme="minorHAnsi" w:eastAsia="Calibri" w:hAnsiTheme="minorHAnsi" w:cstheme="minorHAnsi"/>
        </w:rPr>
        <w:t xml:space="preserve">). A felek között az adott gáznapra vonatkozó Napi Peak plusz ki/betárolási csúcskapacitás igénybevételére és nyújtására vonatkozó egyedi szerződés a kapacitás igény MFGT általi befogadásával jön létre.  </w:t>
      </w:r>
    </w:p>
    <w:p w14:paraId="06A9CC84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lastRenderedPageBreak/>
        <w:t xml:space="preserve">A szolgáltatás díja </w:t>
      </w:r>
      <w:r w:rsidRPr="00B3400B">
        <w:rPr>
          <w:rFonts w:asciiTheme="minorHAnsi" w:hAnsiTheme="minorHAnsi" w:cstheme="minorHAnsi"/>
        </w:rPr>
        <w:t xml:space="preserve">a hatályos díjjegyzék </w:t>
      </w:r>
      <w:proofErr w:type="gramStart"/>
      <w:r w:rsidRPr="00B3400B">
        <w:rPr>
          <w:rFonts w:asciiTheme="minorHAnsi" w:hAnsiTheme="minorHAnsi" w:cstheme="minorHAnsi"/>
        </w:rPr>
        <w:t>szerint …</w:t>
      </w:r>
      <w:proofErr w:type="gramEnd"/>
      <w:r w:rsidRPr="00B3400B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eastAsia="Calibri" w:hAnsiTheme="minorHAnsi" w:cstheme="minorHAnsi"/>
        </w:rPr>
        <w:t>Ft/kWh/nap.</w:t>
      </w:r>
    </w:p>
    <w:p w14:paraId="3B17A1FF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Az MFGT nem kötelezhető a mindenkor meghirdetésre kerülő csúcskapacitásokat meghaladó ki/betárolási kapacitások biztosítására. </w:t>
      </w:r>
    </w:p>
    <w:p w14:paraId="14AE7667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>A Rendszerhasználó által lekötött Napi Peak plusz ki/betárolási csúcskapacitások másodlagos kapacitás kereskedelem tárgyát nem képezhetik, az ilyen tranzakciókat az MFGT nem vezeti át az Informatikai Platformján.</w:t>
      </w:r>
    </w:p>
    <w:p w14:paraId="0400FAD4" w14:textId="77777777" w:rsidR="00B3400B" w:rsidRPr="00B3400B" w:rsidRDefault="00B3400B" w:rsidP="00B3400B">
      <w:pPr>
        <w:ind w:left="567"/>
        <w:jc w:val="both"/>
        <w:rPr>
          <w:rFonts w:asciiTheme="minorHAnsi" w:eastAsia="Times New Roman" w:hAnsiTheme="minorHAnsi" w:cstheme="minorHAnsi"/>
          <w:lang w:eastAsia="hu-HU"/>
        </w:rPr>
      </w:pPr>
      <w:r w:rsidRPr="00B3400B">
        <w:rPr>
          <w:rFonts w:asciiTheme="minorHAnsi" w:eastAsia="Times New Roman" w:hAnsiTheme="minorHAnsi" w:cstheme="minorHAnsi"/>
          <w:lang w:eastAsia="hu-HU"/>
        </w:rPr>
        <w:t>A Rendszerhasználó a szolgáltatási díjat az adott hónapban összesen lekötött napi többlet ki/betárolási (csúcs</w:t>
      </w:r>
      <w:proofErr w:type="gramStart"/>
      <w:r w:rsidRPr="00B3400B">
        <w:rPr>
          <w:rFonts w:asciiTheme="minorHAnsi" w:eastAsia="Times New Roman" w:hAnsiTheme="minorHAnsi" w:cstheme="minorHAnsi"/>
          <w:lang w:eastAsia="hu-HU"/>
        </w:rPr>
        <w:t>)kapacitások</w:t>
      </w:r>
      <w:proofErr w:type="gramEnd"/>
      <w:r w:rsidRPr="00B3400B">
        <w:rPr>
          <w:rFonts w:asciiTheme="minorHAnsi" w:eastAsia="Times New Roman" w:hAnsiTheme="minorHAnsi" w:cstheme="minorHAnsi"/>
          <w:lang w:eastAsia="hu-HU"/>
        </w:rPr>
        <w:t xml:space="preserve"> alapján, a tárgyhónapot követően köteles megfizetni, amely díj nem tartalmazza a forgalmi díjakat.</w:t>
      </w:r>
    </w:p>
    <w:p w14:paraId="34A34D57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Rendszerhasználó hozzájárul, hogy, a jelen szerződés alapján esedékes szolgáltatási díjak meg nem fizetése esetén, a 2019. </w:t>
      </w:r>
      <w:proofErr w:type="gramStart"/>
      <w:r w:rsidRPr="00B3400B">
        <w:rPr>
          <w:rFonts w:asciiTheme="minorHAnsi" w:hAnsiTheme="minorHAnsi" w:cstheme="minorHAnsi"/>
        </w:rPr>
        <w:t>……………………….</w:t>
      </w:r>
      <w:proofErr w:type="spellStart"/>
      <w:r w:rsidRPr="00B3400B">
        <w:rPr>
          <w:rFonts w:asciiTheme="minorHAnsi" w:hAnsiTheme="minorHAnsi" w:cstheme="minorHAnsi"/>
        </w:rPr>
        <w:t>-én</w:t>
      </w:r>
      <w:proofErr w:type="spellEnd"/>
      <w:r w:rsidRPr="00B3400B">
        <w:rPr>
          <w:rFonts w:asciiTheme="minorHAnsi" w:hAnsiTheme="minorHAnsi" w:cstheme="minorHAnsi"/>
        </w:rPr>
        <w:t xml:space="preserve"> megkötött 2019/20120 tárolási éves földgáztárolásra vonatkozó kapacitás-lekötési szerződéssel összefüggésben, általa felajánlott pénzügyi biztosítékból (bankgarancia),vagy fizetési biztosítékból (betárolt gáz), az MFGT akkora összeget hívjon le, amely a kiszámlázott és ki nem egyenlített szolgáltatás díjak kiegyenlítésére elegendő, vagy a betárolt földgáz energiamennyiségből akkora értéket értékesítsen, amelynek vételára a kiszámlázott és ki nem egyenlített szolgáltatás díjak kiegyenlítésére elegendő.</w:t>
      </w:r>
      <w:proofErr w:type="gramEnd"/>
      <w:r w:rsidRPr="00B3400B">
        <w:rPr>
          <w:rFonts w:asciiTheme="minorHAnsi" w:hAnsiTheme="minorHAnsi" w:cstheme="minorHAnsi"/>
        </w:rPr>
        <w:t xml:space="preserve"> </w:t>
      </w:r>
    </w:p>
    <w:p w14:paraId="77DAD087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Az erre vonatkozó eljárási- és részletszabályokat az MFGT Üzletszabályzatának 7. sz. melléklete tartalmazza.</w:t>
      </w:r>
    </w:p>
    <w:p w14:paraId="207EC7A7" w14:textId="77777777" w:rsidR="00B3400B" w:rsidRPr="00B3400B" w:rsidRDefault="00B3400B" w:rsidP="00B3400B">
      <w:pPr>
        <w:tabs>
          <w:tab w:val="left" w:pos="1701"/>
        </w:tabs>
        <w:spacing w:before="120" w:after="120" w:line="300" w:lineRule="atLeast"/>
        <w:ind w:left="567"/>
        <w:jc w:val="both"/>
        <w:rPr>
          <w:rFonts w:asciiTheme="minorHAnsi" w:eastAsia="Calibri" w:hAnsiTheme="minorHAnsi" w:cstheme="minorHAnsi"/>
        </w:rPr>
      </w:pPr>
      <w:r w:rsidRPr="00B3400B">
        <w:rPr>
          <w:rFonts w:asciiTheme="minorHAnsi" w:eastAsia="Calibri" w:hAnsiTheme="minorHAnsi" w:cstheme="minorHAnsi"/>
        </w:rPr>
        <w:t xml:space="preserve">A Napi Peak plusz szolgáltatásra </w:t>
      </w:r>
      <w:r w:rsidRPr="00B3400B">
        <w:rPr>
          <w:rFonts w:asciiTheme="minorHAnsi" w:hAnsiTheme="minorHAnsi" w:cstheme="minorHAnsi"/>
        </w:rPr>
        <w:t>vonatkozóan egyebekben az MFGT honlapján megtalálható díjjegyzék szerinti feltételek irányadók</w:t>
      </w:r>
      <w:r w:rsidRPr="00B3400B">
        <w:rPr>
          <w:rFonts w:asciiTheme="minorHAnsi" w:eastAsia="Calibri" w:hAnsiTheme="minorHAnsi" w:cstheme="minorHAnsi"/>
        </w:rPr>
        <w:t>.</w:t>
      </w:r>
    </w:p>
    <w:p w14:paraId="3ABE07D7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  <w:b/>
        </w:rPr>
      </w:pPr>
      <w:r w:rsidRPr="00B3400B">
        <w:rPr>
          <w:rFonts w:asciiTheme="minorHAnsi" w:eastAsia="Calibri" w:hAnsiTheme="minorHAnsi" w:cstheme="minorHAnsi"/>
        </w:rPr>
        <w:br w:type="page"/>
      </w:r>
      <w:proofErr w:type="spellStart"/>
      <w:r w:rsidRPr="00B3400B">
        <w:rPr>
          <w:rFonts w:asciiTheme="minorHAnsi" w:eastAsia="Calibri" w:hAnsiTheme="minorHAnsi" w:cstheme="minorHAnsi"/>
          <w:b/>
        </w:rPr>
        <w:lastRenderedPageBreak/>
        <w:t>Intraday</w:t>
      </w:r>
      <w:proofErr w:type="spellEnd"/>
      <w:r w:rsidRPr="00B3400B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B3400B">
        <w:rPr>
          <w:rFonts w:asciiTheme="minorHAnsi" w:eastAsia="Calibri" w:hAnsiTheme="minorHAnsi" w:cstheme="minorHAnsi"/>
          <w:b/>
        </w:rPr>
        <w:t>Nomination</w:t>
      </w:r>
      <w:proofErr w:type="spellEnd"/>
      <w:r w:rsidRPr="00B3400B">
        <w:rPr>
          <w:rFonts w:asciiTheme="minorHAnsi" w:eastAsia="Calibri" w:hAnsiTheme="minorHAnsi" w:cstheme="minorHAnsi"/>
          <w:b/>
        </w:rPr>
        <w:t xml:space="preserve"> Plusz Egyedi szolgáltatás (Gáznapon belüli tárolói rugalmasság)</w:t>
      </w:r>
    </w:p>
    <w:p w14:paraId="273FA976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eastAsia="Times New Roman" w:hAnsiTheme="minorHAnsi" w:cstheme="minorHAnsi"/>
          <w:lang w:eastAsia="hu-HU"/>
        </w:rPr>
        <w:tab/>
      </w:r>
    </w:p>
    <w:p w14:paraId="5054CBFD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Gáznapon belüli tárolói rugalmasság</w:t>
      </w:r>
      <w:r w:rsidRPr="00B3400B" w:rsidDel="002B3B5C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hAnsiTheme="minorHAnsi" w:cstheme="minorHAnsi"/>
        </w:rPr>
        <w:t xml:space="preserve">tárolói szolgáltatás lehetővé teszi, hogy a Rendszerhasználó a napi nominálás és </w:t>
      </w:r>
      <w:proofErr w:type="spellStart"/>
      <w:r w:rsidRPr="00B3400B">
        <w:rPr>
          <w:rFonts w:asciiTheme="minorHAnsi" w:hAnsiTheme="minorHAnsi" w:cstheme="minorHAnsi"/>
        </w:rPr>
        <w:t>újranominálás</w:t>
      </w:r>
      <w:proofErr w:type="spellEnd"/>
      <w:r w:rsidRPr="00B3400B">
        <w:rPr>
          <w:rFonts w:asciiTheme="minorHAnsi" w:hAnsiTheme="minorHAnsi" w:cstheme="minorHAnsi"/>
        </w:rPr>
        <w:t xml:space="preserve"> alkalmával </w:t>
      </w:r>
      <w:r w:rsidRPr="00B3400B">
        <w:rPr>
          <w:rFonts w:asciiTheme="minorHAnsi" w:eastAsia="Calibri" w:hAnsiTheme="minorHAnsi" w:cstheme="minorHAnsi"/>
        </w:rPr>
        <w:t xml:space="preserve">az egyes órák között </w:t>
      </w:r>
      <w:r w:rsidRPr="00B3400B">
        <w:rPr>
          <w:rFonts w:asciiTheme="minorHAnsi" w:hAnsiTheme="minorHAnsi" w:cstheme="minorHAnsi"/>
        </w:rPr>
        <w:t xml:space="preserve">díj ellenében módosíthassa hátralevő órás </w:t>
      </w:r>
      <w:proofErr w:type="spellStart"/>
      <w:r w:rsidRPr="00B3400B">
        <w:rPr>
          <w:rFonts w:asciiTheme="minorHAnsi" w:hAnsiTheme="minorHAnsi" w:cstheme="minorHAnsi"/>
        </w:rPr>
        <w:t>nominálásait</w:t>
      </w:r>
      <w:proofErr w:type="spellEnd"/>
      <w:r w:rsidRPr="00B3400B">
        <w:rPr>
          <w:rFonts w:asciiTheme="minorHAnsi" w:hAnsiTheme="minorHAnsi" w:cstheme="minorHAnsi"/>
        </w:rPr>
        <w:t xml:space="preserve"> a meghatározott tolerancia sávon túl. </w:t>
      </w:r>
    </w:p>
    <w:p w14:paraId="6022849F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Tolerancia sáv: a gáznap első nem nullaértékű órás </w:t>
      </w:r>
      <w:proofErr w:type="spellStart"/>
      <w:r w:rsidRPr="00B3400B">
        <w:rPr>
          <w:rFonts w:asciiTheme="minorHAnsi" w:hAnsiTheme="minorHAnsi" w:cstheme="minorHAnsi"/>
        </w:rPr>
        <w:t>nominálásának</w:t>
      </w:r>
      <w:proofErr w:type="spellEnd"/>
      <w:r w:rsidRPr="00B3400B">
        <w:rPr>
          <w:rFonts w:asciiTheme="minorHAnsi" w:hAnsiTheme="minorHAnsi" w:cstheme="minorHAnsi"/>
        </w:rPr>
        <w:t xml:space="preserve"> 20 %-</w:t>
      </w:r>
      <w:proofErr w:type="gramStart"/>
      <w:r w:rsidRPr="00B3400B">
        <w:rPr>
          <w:rFonts w:asciiTheme="minorHAnsi" w:hAnsiTheme="minorHAnsi" w:cstheme="minorHAnsi"/>
        </w:rPr>
        <w:t>a</w:t>
      </w:r>
      <w:proofErr w:type="gramEnd"/>
      <w:r w:rsidRPr="00B3400B">
        <w:rPr>
          <w:rFonts w:asciiTheme="minorHAnsi" w:hAnsiTheme="minorHAnsi" w:cstheme="minorHAnsi"/>
        </w:rPr>
        <w:t>, amely az egyedi szolgáltatás tekintetében nem díjköteles a gáznapon.</w:t>
      </w:r>
    </w:p>
    <w:p w14:paraId="2746AE31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Díjköteles mennyiség számítása: Az adott gáznap első nem nullaértékű órás </w:t>
      </w:r>
      <w:proofErr w:type="spellStart"/>
      <w:r w:rsidRPr="00B3400B">
        <w:rPr>
          <w:rFonts w:asciiTheme="minorHAnsi" w:hAnsiTheme="minorHAnsi" w:cstheme="minorHAnsi"/>
        </w:rPr>
        <w:t>nominálásá</w:t>
      </w:r>
      <w:r w:rsidRPr="00B3400B">
        <w:rPr>
          <w:rFonts w:asciiTheme="minorHAnsi" w:eastAsia="Times New Roman" w:hAnsiTheme="minorHAnsi" w:cstheme="minorHAnsi"/>
          <w:lang w:eastAsia="hu-HU"/>
        </w:rPr>
        <w:t>t</w:t>
      </w:r>
      <w:proofErr w:type="spellEnd"/>
      <w:r w:rsidRPr="00B3400B">
        <w:rPr>
          <w:rFonts w:asciiTheme="minorHAnsi" w:eastAsia="Times New Roman" w:hAnsiTheme="minorHAnsi" w:cstheme="minorHAnsi"/>
          <w:lang w:eastAsia="hu-HU"/>
        </w:rPr>
        <w:t xml:space="preserve"> követő órák, az azokat megelőző órához viszonyított abszolút értékben vett eltéréseinek összege a gáznapon. Amennyiben ez az érték meghaladja a szerződésben meghatározott tolerancia sáv értékét, az egyedi szolgáltatás tolerancia sávon felüli mennyisége díjköteles.</w:t>
      </w:r>
    </w:p>
    <w:p w14:paraId="5D954CE4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Gáznapon belüli tárolói rugalmasság</w:t>
      </w:r>
      <w:r w:rsidRPr="00B3400B" w:rsidDel="002B3B5C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hAnsiTheme="minorHAnsi" w:cstheme="minorHAnsi"/>
        </w:rPr>
        <w:t xml:space="preserve">tárolói szolgáltatás díja a hatályos díjjegyzék </w:t>
      </w:r>
      <w:proofErr w:type="gramStart"/>
      <w:r w:rsidRPr="00B3400B">
        <w:rPr>
          <w:rFonts w:asciiTheme="minorHAnsi" w:hAnsiTheme="minorHAnsi" w:cstheme="minorHAnsi"/>
        </w:rPr>
        <w:t>szerint …</w:t>
      </w:r>
      <w:proofErr w:type="gramEnd"/>
      <w:r w:rsidRPr="00B3400B">
        <w:rPr>
          <w:rFonts w:asciiTheme="minorHAnsi" w:hAnsiTheme="minorHAnsi" w:cstheme="minorHAnsi"/>
        </w:rPr>
        <w:t xml:space="preserve"> Ft/kWh/nap.</w:t>
      </w:r>
    </w:p>
    <w:p w14:paraId="43B39E6B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Gáznapon belüli tárolói rugalmasság</w:t>
      </w:r>
      <w:r w:rsidRPr="00B3400B" w:rsidDel="002B3B5C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hAnsiTheme="minorHAnsi" w:cstheme="minorHAnsi"/>
        </w:rPr>
        <w:t>tárolói szolgáltatás díja, amennyiben az első nem nulla órás nominálás és a további órák közötti abszolút értékben vett eltérés nem haladja meg a megállapított tolerancia sávot: díjtalan.</w:t>
      </w:r>
    </w:p>
    <w:p w14:paraId="5CD155AC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Az MFGT jogosult az Gáznapon belüli tárolói rugalmasság</w:t>
      </w:r>
      <w:r w:rsidRPr="00B3400B" w:rsidDel="002B3B5C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hAnsiTheme="minorHAnsi" w:cstheme="minorHAnsi"/>
        </w:rPr>
        <w:t xml:space="preserve">egyedi szolgáltatás megszakítására. Amennyiben az Rendszerhasználó </w:t>
      </w:r>
      <w:proofErr w:type="spellStart"/>
      <w:r w:rsidRPr="00B3400B">
        <w:rPr>
          <w:rFonts w:asciiTheme="minorHAnsi" w:hAnsiTheme="minorHAnsi" w:cstheme="minorHAnsi"/>
        </w:rPr>
        <w:t>nominálása</w:t>
      </w:r>
      <w:proofErr w:type="spellEnd"/>
      <w:r w:rsidRPr="00B3400B">
        <w:rPr>
          <w:rFonts w:asciiTheme="minorHAnsi" w:hAnsiTheme="minorHAnsi" w:cstheme="minorHAnsi"/>
        </w:rPr>
        <w:t xml:space="preserve"> visszavágásra kerül, akkor a csökkentett érték lesz a díjfizetés alapja.</w:t>
      </w:r>
    </w:p>
    <w:p w14:paraId="65D0896A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Gáznapon belüli tárolói rugalmasság</w:t>
      </w:r>
      <w:r w:rsidRPr="00B3400B" w:rsidDel="002B3B5C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hAnsiTheme="minorHAnsi" w:cstheme="minorHAnsi"/>
        </w:rPr>
        <w:t xml:space="preserve">Egyedi Szolgáltatás pénzügyi elszámolása és számlázása az MFGT informatikai platformján beadott napi órás </w:t>
      </w:r>
      <w:proofErr w:type="spellStart"/>
      <w:r w:rsidRPr="00B3400B">
        <w:rPr>
          <w:rFonts w:asciiTheme="minorHAnsi" w:hAnsiTheme="minorHAnsi" w:cstheme="minorHAnsi"/>
        </w:rPr>
        <w:t>nominált</w:t>
      </w:r>
      <w:proofErr w:type="spellEnd"/>
      <w:r w:rsidRPr="00B3400B">
        <w:rPr>
          <w:rFonts w:asciiTheme="minorHAnsi" w:hAnsiTheme="minorHAnsi" w:cstheme="minorHAnsi"/>
        </w:rPr>
        <w:t xml:space="preserve"> mennyiségek közötti abszolút értékben vett eltérés tolerancia sávot meghaladó napi érték alapján a tárgyhónapot követő hónap elején, utólag történik. </w:t>
      </w:r>
    </w:p>
    <w:p w14:paraId="0C3490DC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Gáznapon belüli tárolói rugalmasság</w:t>
      </w:r>
      <w:r w:rsidRPr="00B3400B" w:rsidDel="002B3B5C">
        <w:rPr>
          <w:rFonts w:asciiTheme="minorHAnsi" w:hAnsiTheme="minorHAnsi" w:cstheme="minorHAnsi"/>
        </w:rPr>
        <w:t xml:space="preserve"> </w:t>
      </w:r>
      <w:r w:rsidRPr="00B3400B">
        <w:rPr>
          <w:rFonts w:asciiTheme="minorHAnsi" w:hAnsiTheme="minorHAnsi" w:cstheme="minorHAnsi"/>
        </w:rPr>
        <w:t>Egyedi Szolgáltatás igénybevételével kapcsolatos díjakról az MFGT havonta kimutatást és a kimutatás alapján kiállított számlát küld a Rendszerhasználó részére. A számla fizetési határideje a kiállítástól számított 30 naptári nap.</w:t>
      </w:r>
    </w:p>
    <w:p w14:paraId="57A60A3B" w14:textId="77777777" w:rsidR="00B3400B" w:rsidRPr="00B3400B" w:rsidRDefault="00B3400B" w:rsidP="00B3400B">
      <w:pPr>
        <w:spacing w:before="120" w:after="120" w:line="300" w:lineRule="atLeast"/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Tarifarendeletekben vagy az MFGT Üzletszabályzatában nem szabályozott fizetési, garancia és pénzügyi biztosíték feltételek a szerződő felek megállapodása alapján kerülnek meghatározásra.</w:t>
      </w:r>
    </w:p>
    <w:p w14:paraId="17E3701F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 xml:space="preserve">A Rendszerhasználó hozzájárul, hogy, a jelen szerződés alapján esedékes szolgáltatási díjak meg nem fizetése esetén, a 2019. </w:t>
      </w:r>
      <w:proofErr w:type="gramStart"/>
      <w:r w:rsidRPr="00B3400B">
        <w:rPr>
          <w:rFonts w:asciiTheme="minorHAnsi" w:hAnsiTheme="minorHAnsi" w:cstheme="minorHAnsi"/>
        </w:rPr>
        <w:t>……………………….</w:t>
      </w:r>
      <w:proofErr w:type="spellStart"/>
      <w:r w:rsidRPr="00B3400B">
        <w:rPr>
          <w:rFonts w:asciiTheme="minorHAnsi" w:hAnsiTheme="minorHAnsi" w:cstheme="minorHAnsi"/>
        </w:rPr>
        <w:t>-én</w:t>
      </w:r>
      <w:proofErr w:type="spellEnd"/>
      <w:r w:rsidRPr="00B3400B">
        <w:rPr>
          <w:rFonts w:asciiTheme="minorHAnsi" w:hAnsiTheme="minorHAnsi" w:cstheme="minorHAnsi"/>
        </w:rPr>
        <w:t xml:space="preserve"> megkötött 2019/2020 tárolási éves földgáztárolásra vonatkozó kapacitás-lekötési szerződéssel összefüggésben, általa felajánlott pénzügyi biztosítékból (bankgarancia),vagy fizetési biztosítékból (betárolt gáz), az MFGT akkora összeget hívjon le, amely a kiszámlázott és ki nem egyenlített szolgáltatás díjak kiegyenlítésére elegendő, vagy a betárolt földgáz energiamennyiségből akkora értéket értékesítsen, amelynek vételára a kiszámlázott és ki nem egyenlített szolgáltatás díjak kiegyenlítésére elegendő.</w:t>
      </w:r>
      <w:proofErr w:type="gramEnd"/>
      <w:r w:rsidRPr="00B3400B">
        <w:rPr>
          <w:rFonts w:asciiTheme="minorHAnsi" w:hAnsiTheme="minorHAnsi" w:cstheme="minorHAnsi"/>
        </w:rPr>
        <w:t xml:space="preserve"> </w:t>
      </w:r>
    </w:p>
    <w:p w14:paraId="0B512451" w14:textId="77777777" w:rsidR="00B3400B" w:rsidRPr="00B3400B" w:rsidRDefault="00B3400B" w:rsidP="00B3400B">
      <w:pPr>
        <w:spacing w:before="120" w:after="120" w:line="300" w:lineRule="atLeast"/>
        <w:ind w:left="567" w:hanging="11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lastRenderedPageBreak/>
        <w:t>Az erre vonatkozó eljárási- és részletszabályokat az MFGT Üzletszabályzatának 7. sz. melléklete tartalmazza.</w:t>
      </w:r>
    </w:p>
    <w:p w14:paraId="42EADCBD" w14:textId="77777777" w:rsidR="00B3400B" w:rsidRPr="00B3400B" w:rsidRDefault="00B3400B" w:rsidP="00B3400B">
      <w:pPr>
        <w:ind w:left="567"/>
        <w:jc w:val="both"/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t>A szolgáltatásra vonatkozóan egyebekben az MFGT honlapján megtalálható díjjegyzék szerinti feltételek irányadók.</w:t>
      </w:r>
    </w:p>
    <w:p w14:paraId="47232A08" w14:textId="77777777" w:rsidR="00B3400B" w:rsidRPr="00B3400B" w:rsidRDefault="00B3400B" w:rsidP="00B3400B">
      <w:pPr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</w:rPr>
        <w:br w:type="page"/>
      </w:r>
    </w:p>
    <w:p w14:paraId="2B1059E9" w14:textId="77777777" w:rsidR="00B3400B" w:rsidRPr="00B3400B" w:rsidRDefault="00B3400B" w:rsidP="00B3400B">
      <w:pPr>
        <w:numPr>
          <w:ilvl w:val="0"/>
          <w:numId w:val="12"/>
        </w:numPr>
        <w:spacing w:before="120" w:after="120" w:line="300" w:lineRule="atLeast"/>
        <w:jc w:val="both"/>
        <w:rPr>
          <w:rFonts w:asciiTheme="minorHAnsi" w:hAnsiTheme="minorHAnsi" w:cstheme="minorHAnsi"/>
          <w:b/>
        </w:rPr>
      </w:pPr>
      <w:r w:rsidRPr="00B3400B">
        <w:rPr>
          <w:rFonts w:asciiTheme="minorHAnsi" w:hAnsiTheme="minorHAnsi" w:cstheme="minorHAnsi"/>
          <w:b/>
        </w:rPr>
        <w:lastRenderedPageBreak/>
        <w:t>sz. melléklet</w:t>
      </w:r>
    </w:p>
    <w:p w14:paraId="2D5613CA" w14:textId="77777777" w:rsidR="00B3400B" w:rsidRPr="00B3400B" w:rsidRDefault="00B3400B" w:rsidP="00B3400B">
      <w:pPr>
        <w:rPr>
          <w:rFonts w:asciiTheme="minorHAnsi" w:hAnsiTheme="minorHAnsi" w:cstheme="minorHAnsi"/>
        </w:rPr>
      </w:pPr>
    </w:p>
    <w:p w14:paraId="5A42058C" w14:textId="77777777" w:rsidR="00B3400B" w:rsidRPr="00B3400B" w:rsidRDefault="00B3400B" w:rsidP="00B3400B">
      <w:pPr>
        <w:rPr>
          <w:rFonts w:asciiTheme="minorHAnsi" w:hAnsiTheme="minorHAnsi" w:cstheme="minorHAnsi"/>
          <w:b/>
        </w:rPr>
      </w:pPr>
      <w:r w:rsidRPr="00B3400B">
        <w:rPr>
          <w:rFonts w:asciiTheme="minorHAnsi" w:hAnsiTheme="minorHAnsi" w:cstheme="minorHAnsi"/>
        </w:rPr>
        <w:t>A Rendszerhasználó</w:t>
      </w:r>
      <w:r w:rsidRPr="00B3400B">
        <w:rPr>
          <w:rFonts w:asciiTheme="minorHAnsi" w:eastAsia="Calibri" w:hAnsiTheme="minorHAnsi" w:cstheme="minorHAnsi"/>
        </w:rPr>
        <w:t>k</w:t>
      </w:r>
      <w:r w:rsidRPr="00B3400B">
        <w:rPr>
          <w:rFonts w:asciiTheme="minorHAnsi" w:hAnsiTheme="minorHAnsi" w:cstheme="minorHAnsi"/>
        </w:rPr>
        <w:t xml:space="preserve"> által fizetendő kapacitás díjak</w:t>
      </w:r>
    </w:p>
    <w:p w14:paraId="31DBAB8B" w14:textId="77777777" w:rsidR="00B3400B" w:rsidRPr="00B3400B" w:rsidRDefault="00B3400B" w:rsidP="00B3400B">
      <w:pPr>
        <w:rPr>
          <w:rFonts w:asciiTheme="minorHAnsi" w:hAnsiTheme="minorHAnsi" w:cstheme="minorHAnsi"/>
        </w:rPr>
      </w:pPr>
      <w:r w:rsidRPr="00B3400B">
        <w:rPr>
          <w:rFonts w:asciiTheme="minorHAnsi" w:hAnsiTheme="minorHAnsi" w:cstheme="minorHAnsi"/>
          <w:noProof/>
          <w:lang w:eastAsia="hu-HU"/>
        </w:rPr>
        <w:drawing>
          <wp:inline distT="0" distB="0" distL="0" distR="0" wp14:anchorId="7536326B" wp14:editId="3B3932C6">
            <wp:extent cx="5760720" cy="1498612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CB9C" w14:textId="77777777" w:rsidR="00B3400B" w:rsidRPr="00B3400B" w:rsidRDefault="00B3400B" w:rsidP="00B3400B">
      <w:pPr>
        <w:rPr>
          <w:rFonts w:asciiTheme="minorHAnsi" w:hAnsiTheme="minorHAnsi" w:cstheme="minorHAnsi"/>
        </w:rPr>
      </w:pPr>
    </w:p>
    <w:p w14:paraId="5DA010E3" w14:textId="77777777" w:rsidR="00B3400B" w:rsidRPr="00B3400B" w:rsidRDefault="00B3400B" w:rsidP="00B3400B">
      <w:pPr>
        <w:rPr>
          <w:rFonts w:asciiTheme="minorHAnsi" w:hAnsiTheme="minorHAnsi" w:cstheme="minorHAnsi"/>
        </w:rPr>
      </w:pPr>
    </w:p>
    <w:p w14:paraId="60B4BFE9" w14:textId="77777777" w:rsidR="00B3400B" w:rsidRPr="00B3400B" w:rsidRDefault="00B3400B" w:rsidP="00B3400B">
      <w:pPr>
        <w:ind w:left="567"/>
        <w:jc w:val="both"/>
        <w:rPr>
          <w:rFonts w:asciiTheme="minorHAnsi" w:eastAsia="Calibri" w:hAnsiTheme="minorHAnsi" w:cstheme="minorHAnsi"/>
        </w:rPr>
      </w:pPr>
    </w:p>
    <w:bookmarkEnd w:id="1"/>
    <w:bookmarkEnd w:id="2"/>
    <w:bookmarkEnd w:id="3"/>
    <w:p w14:paraId="1133399F" w14:textId="77777777" w:rsidR="00B3400B" w:rsidRPr="00B3400B" w:rsidRDefault="00B3400B" w:rsidP="00B3400B">
      <w:pPr>
        <w:rPr>
          <w:rFonts w:asciiTheme="minorHAnsi" w:hAnsiTheme="minorHAnsi" w:cstheme="minorHAnsi"/>
        </w:rPr>
      </w:pPr>
    </w:p>
    <w:p w14:paraId="7E701B7F" w14:textId="77777777" w:rsidR="003B2535" w:rsidRPr="00B3400B" w:rsidRDefault="003B2535" w:rsidP="003B2535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Theme="minorHAnsi" w:eastAsia="Times New Roman" w:hAnsiTheme="minorHAnsi" w:cstheme="minorHAnsi"/>
          <w:lang w:eastAsia="hu-HU"/>
        </w:rPr>
      </w:pPr>
    </w:p>
    <w:p w14:paraId="7E701B80" w14:textId="77777777" w:rsidR="003B2535" w:rsidRPr="00B3400B" w:rsidRDefault="003B2535" w:rsidP="003B2535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Theme="minorHAnsi" w:eastAsia="Times New Roman" w:hAnsiTheme="minorHAnsi" w:cstheme="minorHAnsi"/>
          <w:lang w:eastAsia="hu-HU"/>
        </w:rPr>
      </w:pPr>
    </w:p>
    <w:p w14:paraId="7E701B81" w14:textId="77777777" w:rsidR="003B2535" w:rsidRPr="00B3400B" w:rsidRDefault="003B2535" w:rsidP="003B2535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Theme="minorHAnsi" w:eastAsia="Times New Roman" w:hAnsiTheme="minorHAnsi" w:cstheme="minorHAnsi"/>
          <w:lang w:eastAsia="hu-HU"/>
        </w:rPr>
      </w:pPr>
    </w:p>
    <w:p w14:paraId="7E701B82" w14:textId="77777777" w:rsidR="003B2535" w:rsidRPr="00B3400B" w:rsidRDefault="003B2535" w:rsidP="003B2535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Theme="minorHAnsi" w:eastAsia="Times New Roman" w:hAnsiTheme="minorHAnsi" w:cstheme="minorHAnsi"/>
          <w:lang w:eastAsia="hu-HU"/>
        </w:rPr>
      </w:pPr>
    </w:p>
    <w:p w14:paraId="7E701B83" w14:textId="77777777" w:rsidR="003B2535" w:rsidRPr="00B3400B" w:rsidRDefault="003B2535" w:rsidP="003B2535">
      <w:pPr>
        <w:widowControl w:val="0"/>
        <w:autoSpaceDE w:val="0"/>
        <w:autoSpaceDN w:val="0"/>
        <w:adjustRightInd w:val="0"/>
        <w:spacing w:line="177" w:lineRule="atLeast"/>
        <w:rPr>
          <w:rFonts w:asciiTheme="minorHAnsi" w:eastAsia="Times New Roman" w:hAnsiTheme="minorHAnsi" w:cstheme="minorHAnsi"/>
          <w:lang w:eastAsia="hu-HU"/>
        </w:rPr>
      </w:pPr>
    </w:p>
    <w:p w14:paraId="7E701B84" w14:textId="77777777" w:rsidR="003B2535" w:rsidRPr="00B3400B" w:rsidRDefault="003B2535" w:rsidP="003B2535">
      <w:pPr>
        <w:widowControl w:val="0"/>
        <w:autoSpaceDE w:val="0"/>
        <w:autoSpaceDN w:val="0"/>
        <w:adjustRightInd w:val="0"/>
        <w:spacing w:line="177" w:lineRule="atLeast"/>
        <w:rPr>
          <w:rFonts w:asciiTheme="minorHAnsi" w:eastAsia="Times New Roman" w:hAnsiTheme="minorHAnsi" w:cstheme="minorHAnsi"/>
          <w:lang w:eastAsia="hu-HU"/>
        </w:rPr>
      </w:pPr>
    </w:p>
    <w:p w14:paraId="7E701B85" w14:textId="77777777" w:rsidR="003B2535" w:rsidRPr="00B3400B" w:rsidRDefault="003B2535" w:rsidP="003B2535">
      <w:pPr>
        <w:widowControl w:val="0"/>
        <w:autoSpaceDE w:val="0"/>
        <w:autoSpaceDN w:val="0"/>
        <w:adjustRightInd w:val="0"/>
        <w:spacing w:line="177" w:lineRule="atLeast"/>
        <w:rPr>
          <w:rFonts w:asciiTheme="minorHAnsi" w:eastAsia="Times New Roman" w:hAnsiTheme="minorHAnsi" w:cstheme="minorHAnsi"/>
          <w:lang w:eastAsia="hu-HU"/>
        </w:rPr>
      </w:pPr>
    </w:p>
    <w:p w14:paraId="7E701B86" w14:textId="77777777" w:rsidR="002F7BC5" w:rsidRPr="00B3400B" w:rsidRDefault="002F7BC5" w:rsidP="003B2535">
      <w:pPr>
        <w:rPr>
          <w:rFonts w:asciiTheme="minorHAnsi" w:hAnsiTheme="minorHAnsi" w:cstheme="minorHAnsi"/>
        </w:rPr>
      </w:pPr>
    </w:p>
    <w:sectPr w:rsidR="002F7BC5" w:rsidRPr="00B3400B" w:rsidSect="00AB27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3175" w:right="992" w:bottom="17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547DD" w14:textId="77777777" w:rsidR="004637E1" w:rsidRDefault="004637E1" w:rsidP="001B7307">
      <w:r>
        <w:separator/>
      </w:r>
    </w:p>
  </w:endnote>
  <w:endnote w:type="continuationSeparator" w:id="0">
    <w:p w14:paraId="55508F5D" w14:textId="77777777" w:rsidR="004637E1" w:rsidRDefault="004637E1" w:rsidP="001B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3BF78" w14:textId="77777777" w:rsidR="002F64B1" w:rsidRDefault="002F64B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1B8F" w14:textId="1403EC82" w:rsidR="00C647B6" w:rsidRPr="00C647B6" w:rsidRDefault="00C647B6" w:rsidP="00B3400B">
    <w:pPr>
      <w:pStyle w:val="llb"/>
      <w:tabs>
        <w:tab w:val="clear" w:pos="4320"/>
        <w:tab w:val="clear" w:pos="8640"/>
        <w:tab w:val="right" w:pos="9916"/>
      </w:tabs>
      <w:rPr>
        <w:rFonts w:ascii="Calibri" w:hAnsi="Calibri"/>
        <w:sz w:val="22"/>
        <w:szCs w:val="22"/>
      </w:rPr>
    </w:pPr>
    <w:proofErr w:type="gramStart"/>
    <w:r w:rsidRPr="00C647B6">
      <w:rPr>
        <w:rFonts w:ascii="Calibri" w:hAnsi="Calibri"/>
        <w:sz w:val="22"/>
        <w:szCs w:val="22"/>
      </w:rPr>
      <w:t>oldal</w:t>
    </w:r>
    <w:proofErr w:type="gramEnd"/>
    <w:r w:rsidRPr="00C647B6">
      <w:rPr>
        <w:rFonts w:ascii="Calibri" w:hAnsi="Calibri"/>
        <w:sz w:val="22"/>
        <w:szCs w:val="22"/>
      </w:rPr>
      <w:t xml:space="preserve"> </w:t>
    </w:r>
    <w:r w:rsidRPr="00C647B6">
      <w:rPr>
        <w:rFonts w:ascii="Calibri" w:hAnsi="Calibri"/>
        <w:bCs/>
        <w:sz w:val="22"/>
        <w:szCs w:val="22"/>
      </w:rPr>
      <w:fldChar w:fldCharType="begin"/>
    </w:r>
    <w:r w:rsidRPr="00C647B6">
      <w:rPr>
        <w:rFonts w:ascii="Calibri" w:hAnsi="Calibri"/>
        <w:bCs/>
        <w:sz w:val="22"/>
        <w:szCs w:val="22"/>
      </w:rPr>
      <w:instrText>PAGE</w:instrText>
    </w:r>
    <w:r w:rsidRPr="00C647B6">
      <w:rPr>
        <w:rFonts w:ascii="Calibri" w:hAnsi="Calibri"/>
        <w:bCs/>
        <w:sz w:val="22"/>
        <w:szCs w:val="22"/>
      </w:rPr>
      <w:fldChar w:fldCharType="separate"/>
    </w:r>
    <w:r w:rsidR="002F64B1">
      <w:rPr>
        <w:rFonts w:ascii="Calibri" w:hAnsi="Calibri"/>
        <w:bCs/>
        <w:noProof/>
        <w:sz w:val="22"/>
        <w:szCs w:val="22"/>
      </w:rPr>
      <w:t>13</w:t>
    </w:r>
    <w:r w:rsidRPr="00C647B6">
      <w:rPr>
        <w:rFonts w:ascii="Calibri" w:hAnsi="Calibri"/>
        <w:bCs/>
        <w:sz w:val="22"/>
        <w:szCs w:val="22"/>
      </w:rPr>
      <w:fldChar w:fldCharType="end"/>
    </w:r>
    <w:r w:rsidRPr="00C647B6">
      <w:rPr>
        <w:rFonts w:ascii="Calibri" w:hAnsi="Calibri"/>
        <w:sz w:val="22"/>
        <w:szCs w:val="22"/>
      </w:rPr>
      <w:t xml:space="preserve"> / </w:t>
    </w:r>
    <w:r w:rsidRPr="00C647B6">
      <w:rPr>
        <w:rFonts w:ascii="Calibri" w:hAnsi="Calibri"/>
        <w:bCs/>
        <w:sz w:val="22"/>
        <w:szCs w:val="22"/>
      </w:rPr>
      <w:fldChar w:fldCharType="begin"/>
    </w:r>
    <w:r w:rsidRPr="00C647B6">
      <w:rPr>
        <w:rFonts w:ascii="Calibri" w:hAnsi="Calibri"/>
        <w:bCs/>
        <w:sz w:val="22"/>
        <w:szCs w:val="22"/>
      </w:rPr>
      <w:instrText>NUMPAGES</w:instrText>
    </w:r>
    <w:r w:rsidRPr="00C647B6">
      <w:rPr>
        <w:rFonts w:ascii="Calibri" w:hAnsi="Calibri"/>
        <w:bCs/>
        <w:sz w:val="22"/>
        <w:szCs w:val="22"/>
      </w:rPr>
      <w:fldChar w:fldCharType="separate"/>
    </w:r>
    <w:r w:rsidR="002F64B1">
      <w:rPr>
        <w:rFonts w:ascii="Calibri" w:hAnsi="Calibri"/>
        <w:bCs/>
        <w:noProof/>
        <w:sz w:val="22"/>
        <w:szCs w:val="22"/>
      </w:rPr>
      <w:t>18</w:t>
    </w:r>
    <w:r w:rsidRPr="00C647B6">
      <w:rPr>
        <w:rFonts w:ascii="Calibri" w:hAnsi="Calibri"/>
        <w:bCs/>
        <w:sz w:val="22"/>
        <w:szCs w:val="22"/>
      </w:rPr>
      <w:fldChar w:fldCharType="end"/>
    </w:r>
    <w:r w:rsidR="00B3400B">
      <w:rPr>
        <w:rFonts w:ascii="Calibri" w:hAnsi="Calibri"/>
        <w:bCs/>
        <w:sz w:val="22"/>
        <w:szCs w:val="22"/>
      </w:rPr>
      <w:tab/>
    </w:r>
  </w:p>
  <w:p w14:paraId="7E701B90" w14:textId="77777777" w:rsidR="00C647B6" w:rsidRDefault="00C647B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26D5D" w14:textId="77777777" w:rsidR="002F64B1" w:rsidRDefault="002F64B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A1E5" w14:textId="77777777" w:rsidR="004637E1" w:rsidRDefault="004637E1" w:rsidP="001B7307">
      <w:r>
        <w:separator/>
      </w:r>
    </w:p>
  </w:footnote>
  <w:footnote w:type="continuationSeparator" w:id="0">
    <w:p w14:paraId="39D7CB58" w14:textId="77777777" w:rsidR="004637E1" w:rsidRDefault="004637E1" w:rsidP="001B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1B8B" w14:textId="77777777" w:rsidR="00D07F36" w:rsidRDefault="00D07F36" w:rsidP="0048171E">
    <w:pPr>
      <w:pStyle w:val="lfej"/>
      <w:tabs>
        <w:tab w:val="clear" w:pos="4320"/>
        <w:tab w:val="clear" w:pos="8640"/>
        <w:tab w:val="center" w:pos="4150"/>
        <w:tab w:val="right" w:pos="8300"/>
      </w:tabs>
    </w:pPr>
    <w:r>
      <w:t>[</w:t>
    </w:r>
    <w:proofErr w:type="spellStart"/>
    <w:r>
      <w:t>Type</w:t>
    </w:r>
    <w:proofErr w:type="spellEnd"/>
    <w:r>
      <w:t xml:space="preserve"> text]</w:t>
    </w:r>
    <w:r>
      <w:tab/>
      <w:t>[</w:t>
    </w:r>
    <w:proofErr w:type="spellStart"/>
    <w:r>
      <w:t>Type</w:t>
    </w:r>
    <w:proofErr w:type="spellEnd"/>
    <w:r>
      <w:t xml:space="preserve"> text]</w:t>
    </w:r>
    <w:r>
      <w:tab/>
      <w:t>[</w:t>
    </w:r>
    <w:proofErr w:type="spellStart"/>
    <w:r>
      <w:t>Type</w:t>
    </w:r>
    <w:proofErr w:type="spellEnd"/>
    <w:r>
      <w:t xml:space="preserve"> text]</w:t>
    </w:r>
  </w:p>
  <w:p w14:paraId="7E701B8C" w14:textId="77777777" w:rsidR="00D07F36" w:rsidRDefault="00D07F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1B8D" w14:textId="77777777" w:rsidR="008F3D7D" w:rsidRDefault="0040752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E701B91" wp14:editId="7E701B92">
          <wp:simplePos x="0" y="0"/>
          <wp:positionH relativeFrom="column">
            <wp:posOffset>-658495</wp:posOffset>
          </wp:positionH>
          <wp:positionV relativeFrom="paragraph">
            <wp:posOffset>-448310</wp:posOffset>
          </wp:positionV>
          <wp:extent cx="7581900" cy="10696917"/>
          <wp:effectExtent l="0" t="0" r="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GT_szerz sabl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696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01B8E" w14:textId="3D4A5BBB" w:rsidR="006E13C5" w:rsidRDefault="006E13C5">
    <w:pPr>
      <w:pStyle w:val="lfej"/>
    </w:pPr>
    <w:bookmarkStart w:id="341" w:name="_GoBack"/>
    <w:bookmarkEnd w:id="34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D0C41" w14:textId="77777777" w:rsidR="002F64B1" w:rsidRDefault="002F64B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5568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15A95"/>
    <w:multiLevelType w:val="hybridMultilevel"/>
    <w:tmpl w:val="750E140E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513316"/>
    <w:multiLevelType w:val="hybridMultilevel"/>
    <w:tmpl w:val="E6886AD8"/>
    <w:lvl w:ilvl="0" w:tplc="7FB83BA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A4814"/>
    <w:multiLevelType w:val="hybridMultilevel"/>
    <w:tmpl w:val="BAC6CD62"/>
    <w:lvl w:ilvl="0" w:tplc="147C48C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3746"/>
    <w:multiLevelType w:val="hybridMultilevel"/>
    <w:tmpl w:val="25D022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3F5737"/>
    <w:multiLevelType w:val="hybridMultilevel"/>
    <w:tmpl w:val="91F026D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313DE0"/>
    <w:multiLevelType w:val="hybridMultilevel"/>
    <w:tmpl w:val="16CE579C"/>
    <w:lvl w:ilvl="0" w:tplc="4A6EEF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15C78"/>
    <w:multiLevelType w:val="hybridMultilevel"/>
    <w:tmpl w:val="FE083764"/>
    <w:lvl w:ilvl="0" w:tplc="040E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2E66CBA"/>
    <w:multiLevelType w:val="multilevel"/>
    <w:tmpl w:val="C4881BA8"/>
    <w:lvl w:ilvl="0">
      <w:start w:val="1"/>
      <w:numFmt w:val="decimal"/>
      <w:pStyle w:val="SZ1"/>
      <w:lvlText w:val="%1"/>
      <w:lvlJc w:val="left"/>
      <w:pPr>
        <w:ind w:left="858" w:hanging="432"/>
      </w:pPr>
      <w:rPr>
        <w:rFonts w:hint="default"/>
        <w:b/>
        <w:sz w:val="28"/>
      </w:rPr>
    </w:lvl>
    <w:lvl w:ilvl="1">
      <w:start w:val="1"/>
      <w:numFmt w:val="decimal"/>
      <w:pStyle w:val="SZ2"/>
      <w:lvlText w:val="%1.%2"/>
      <w:lvlJc w:val="left"/>
      <w:pPr>
        <w:ind w:left="1143" w:hanging="576"/>
      </w:pPr>
      <w:rPr>
        <w:rFonts w:hint="default"/>
        <w:sz w:val="22"/>
        <w:szCs w:val="24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B420E53"/>
    <w:multiLevelType w:val="hybridMultilevel"/>
    <w:tmpl w:val="FA44BFB0"/>
    <w:lvl w:ilvl="0" w:tplc="44AE5B7E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E2A8D"/>
    <w:multiLevelType w:val="multilevel"/>
    <w:tmpl w:val="4BD239AC"/>
    <w:lvl w:ilvl="0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1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6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5270D"/>
    <w:multiLevelType w:val="hybridMultilevel"/>
    <w:tmpl w:val="9BF2F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CB"/>
    <w:rsid w:val="00091B14"/>
    <w:rsid w:val="0009373B"/>
    <w:rsid w:val="000F092E"/>
    <w:rsid w:val="000F77BB"/>
    <w:rsid w:val="001174E2"/>
    <w:rsid w:val="00120DB7"/>
    <w:rsid w:val="001B7307"/>
    <w:rsid w:val="001D2134"/>
    <w:rsid w:val="001E050C"/>
    <w:rsid w:val="00235BD7"/>
    <w:rsid w:val="00260705"/>
    <w:rsid w:val="002D09E3"/>
    <w:rsid w:val="002F64B1"/>
    <w:rsid w:val="002F7BC5"/>
    <w:rsid w:val="003A6A01"/>
    <w:rsid w:val="003B2535"/>
    <w:rsid w:val="003C54BD"/>
    <w:rsid w:val="003D55F6"/>
    <w:rsid w:val="00404E07"/>
    <w:rsid w:val="00405D4C"/>
    <w:rsid w:val="00407524"/>
    <w:rsid w:val="00414DBA"/>
    <w:rsid w:val="004637E1"/>
    <w:rsid w:val="0048171E"/>
    <w:rsid w:val="004B10AD"/>
    <w:rsid w:val="004F35CB"/>
    <w:rsid w:val="004F384D"/>
    <w:rsid w:val="00555149"/>
    <w:rsid w:val="005C2112"/>
    <w:rsid w:val="006803FC"/>
    <w:rsid w:val="00695C78"/>
    <w:rsid w:val="006B1DFA"/>
    <w:rsid w:val="006C4F28"/>
    <w:rsid w:val="006E13C5"/>
    <w:rsid w:val="006F78E2"/>
    <w:rsid w:val="00706177"/>
    <w:rsid w:val="00710291"/>
    <w:rsid w:val="0079608F"/>
    <w:rsid w:val="007C494E"/>
    <w:rsid w:val="007D65B6"/>
    <w:rsid w:val="007F673A"/>
    <w:rsid w:val="00815D79"/>
    <w:rsid w:val="00853241"/>
    <w:rsid w:val="008C71AF"/>
    <w:rsid w:val="008F3D7D"/>
    <w:rsid w:val="008F7DB2"/>
    <w:rsid w:val="0090108A"/>
    <w:rsid w:val="0097784F"/>
    <w:rsid w:val="009B06D6"/>
    <w:rsid w:val="009D4092"/>
    <w:rsid w:val="00A37DAD"/>
    <w:rsid w:val="00A544C6"/>
    <w:rsid w:val="00A95D02"/>
    <w:rsid w:val="00AB271C"/>
    <w:rsid w:val="00AD6FCB"/>
    <w:rsid w:val="00B3400B"/>
    <w:rsid w:val="00B45565"/>
    <w:rsid w:val="00B97B74"/>
    <w:rsid w:val="00BA53A6"/>
    <w:rsid w:val="00BC351F"/>
    <w:rsid w:val="00C0613F"/>
    <w:rsid w:val="00C37901"/>
    <w:rsid w:val="00C647B6"/>
    <w:rsid w:val="00C84224"/>
    <w:rsid w:val="00CA31F8"/>
    <w:rsid w:val="00D0496C"/>
    <w:rsid w:val="00D07F36"/>
    <w:rsid w:val="00D74AA0"/>
    <w:rsid w:val="00D758D0"/>
    <w:rsid w:val="00DC1E3D"/>
    <w:rsid w:val="00DD66F2"/>
    <w:rsid w:val="00E222BB"/>
    <w:rsid w:val="00E9222A"/>
    <w:rsid w:val="00EB76B2"/>
    <w:rsid w:val="00EC786B"/>
    <w:rsid w:val="00EF6509"/>
    <w:rsid w:val="00F12291"/>
    <w:rsid w:val="00F22369"/>
    <w:rsid w:val="00F65C9F"/>
    <w:rsid w:val="00F77056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701B67"/>
  <w14:defaultImageDpi w14:val="300"/>
  <w15:docId w15:val="{5A0837D0-29DE-4942-AA47-2116D3DC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3400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40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rsid w:val="00B3400B"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B3400B"/>
    <w:pPr>
      <w:keepNext/>
      <w:numPr>
        <w:ilvl w:val="3"/>
        <w:numId w:val="3"/>
      </w:numPr>
      <w:spacing w:before="480" w:after="120" w:line="280" w:lineRule="atLeast"/>
      <w:outlineLvl w:val="3"/>
    </w:pPr>
    <w:rPr>
      <w:rFonts w:ascii="Arial" w:eastAsia="Times New Roman" w:hAnsi="Arial" w:cs="Arial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rsid w:val="00B3400B"/>
    <w:pPr>
      <w:keepNext/>
      <w:numPr>
        <w:ilvl w:val="4"/>
        <w:numId w:val="3"/>
      </w:numPr>
      <w:spacing w:before="320" w:after="120"/>
      <w:outlineLvl w:val="4"/>
    </w:pPr>
    <w:rPr>
      <w:rFonts w:ascii="Arial" w:eastAsia="Times New Roman" w:hAnsi="Arial" w:cs="Arial"/>
      <w:b/>
      <w:bCs/>
      <w:i/>
      <w:iCs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rsid w:val="00B3400B"/>
    <w:pPr>
      <w:keepNext/>
      <w:numPr>
        <w:ilvl w:val="5"/>
        <w:numId w:val="3"/>
      </w:numPr>
      <w:outlineLvl w:val="5"/>
    </w:pPr>
    <w:rPr>
      <w:rFonts w:ascii="Arial" w:eastAsia="Times New Roman" w:hAnsi="Arial" w:cs="Arial"/>
      <w:b/>
      <w:bCs/>
      <w:sz w:val="28"/>
      <w:szCs w:val="28"/>
      <w:lang w:eastAsia="hu-HU"/>
    </w:rPr>
  </w:style>
  <w:style w:type="paragraph" w:styleId="Cmsor7">
    <w:name w:val="heading 7"/>
    <w:basedOn w:val="Norml"/>
    <w:next w:val="Norml"/>
    <w:link w:val="Cmsor7Char"/>
    <w:rsid w:val="00B3400B"/>
    <w:pPr>
      <w:keepNext/>
      <w:numPr>
        <w:ilvl w:val="6"/>
        <w:numId w:val="3"/>
      </w:numPr>
      <w:outlineLvl w:val="6"/>
    </w:pPr>
    <w:rPr>
      <w:rFonts w:ascii="Arial" w:eastAsia="Times New Roman" w:hAnsi="Arial" w:cs="Arial"/>
      <w:i/>
      <w:iCs/>
      <w:lang w:eastAsia="hu-HU"/>
    </w:rPr>
  </w:style>
  <w:style w:type="paragraph" w:styleId="Cmsor8">
    <w:name w:val="heading 8"/>
    <w:basedOn w:val="Norml"/>
    <w:next w:val="Norml"/>
    <w:link w:val="Cmsor8Char"/>
    <w:rsid w:val="00B3400B"/>
    <w:pPr>
      <w:numPr>
        <w:ilvl w:val="7"/>
        <w:numId w:val="3"/>
      </w:numPr>
      <w:tabs>
        <w:tab w:val="left" w:pos="1134"/>
      </w:tabs>
      <w:spacing w:before="240" w:after="60" w:line="280" w:lineRule="atLeast"/>
      <w:jc w:val="both"/>
      <w:outlineLvl w:val="7"/>
    </w:pPr>
    <w:rPr>
      <w:rFonts w:ascii="Arial" w:eastAsia="Times New Roman" w:hAnsi="Arial" w:cs="Arial"/>
      <w:i/>
      <w:iCs/>
      <w:sz w:val="22"/>
      <w:szCs w:val="22"/>
      <w:lang w:eastAsia="hu-HU"/>
    </w:rPr>
  </w:style>
  <w:style w:type="paragraph" w:styleId="Cmsor9">
    <w:name w:val="heading 9"/>
    <w:basedOn w:val="Norml"/>
    <w:next w:val="Norml"/>
    <w:link w:val="Cmsor9Char"/>
    <w:rsid w:val="00B3400B"/>
    <w:pPr>
      <w:numPr>
        <w:ilvl w:val="8"/>
        <w:numId w:val="3"/>
      </w:numPr>
      <w:tabs>
        <w:tab w:val="left" w:pos="1134"/>
      </w:tabs>
      <w:spacing w:before="240" w:after="60" w:line="28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7307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B7307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B7307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rsid w:val="001B730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1B7307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1B7307"/>
    <w:rPr>
      <w:lang w:val="hu-HU"/>
    </w:rPr>
  </w:style>
  <w:style w:type="paragraph" w:customStyle="1" w:styleId="BasicParagraph">
    <w:name w:val="[Basic Paragraph]"/>
    <w:basedOn w:val="Norml"/>
    <w:uiPriority w:val="99"/>
    <w:rsid w:val="00B4556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B34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B340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rsid w:val="00B3400B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B3400B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rsid w:val="00B3400B"/>
    <w:rPr>
      <w:rFonts w:ascii="Arial" w:eastAsia="Times New Roman" w:hAnsi="Arial" w:cs="Arial"/>
      <w:b/>
      <w:bCs/>
      <w:sz w:val="28"/>
      <w:szCs w:val="28"/>
    </w:rPr>
  </w:style>
  <w:style w:type="character" w:customStyle="1" w:styleId="Cmsor7Char">
    <w:name w:val="Címsor 7 Char"/>
    <w:basedOn w:val="Bekezdsalapbettpusa"/>
    <w:link w:val="Cmsor7"/>
    <w:rsid w:val="00B3400B"/>
    <w:rPr>
      <w:rFonts w:ascii="Arial" w:eastAsia="Times New Roman" w:hAnsi="Arial" w:cs="Arial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B3400B"/>
    <w:rPr>
      <w:rFonts w:ascii="Arial" w:eastAsia="Times New Roman" w:hAnsi="Arial" w:cs="Arial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rsid w:val="00B3400B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Szvegtrzs">
    <w:name w:val="Body Text"/>
    <w:basedOn w:val="Norml"/>
    <w:link w:val="SzvegtrzsChar"/>
    <w:rsid w:val="00B3400B"/>
    <w:pPr>
      <w:jc w:val="both"/>
    </w:pPr>
    <w:rPr>
      <w:rFonts w:ascii="Arial" w:eastAsia="Times New Roman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3400B"/>
    <w:rPr>
      <w:rFonts w:ascii="Arial" w:eastAsia="Times New Roman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rsid w:val="00B3400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3400B"/>
    <w:pPr>
      <w:ind w:left="720"/>
      <w:contextualSpacing/>
    </w:pPr>
    <w:rPr>
      <w:rFonts w:ascii="Times New Roman" w:eastAsia="Times New Roman" w:hAnsi="Times New Roman"/>
      <w:bCs/>
      <w:lang w:eastAsia="hu-HU"/>
    </w:rPr>
  </w:style>
  <w:style w:type="paragraph" w:customStyle="1" w:styleId="WW-Listafolytatsa3">
    <w:name w:val="WW-Lista folytatása 3"/>
    <w:basedOn w:val="Norml"/>
    <w:rsid w:val="00B3400B"/>
    <w:pPr>
      <w:suppressAutoHyphens/>
      <w:spacing w:after="120"/>
      <w:ind w:left="849"/>
    </w:pPr>
    <w:rPr>
      <w:rFonts w:ascii="Times New Roman" w:eastAsia="Times New Roman" w:hAnsi="Times New Roman"/>
      <w:lang w:eastAsia="ar-SA"/>
    </w:rPr>
  </w:style>
  <w:style w:type="paragraph" w:styleId="Szvegtrzsbehzssal">
    <w:name w:val="Body Text Indent"/>
    <w:basedOn w:val="Norml"/>
    <w:link w:val="SzvegtrzsbehzssalChar"/>
    <w:rsid w:val="00B3400B"/>
    <w:pPr>
      <w:ind w:firstLine="360"/>
      <w:jc w:val="both"/>
    </w:pPr>
    <w:rPr>
      <w:rFonts w:ascii="Times New Roman" w:eastAsia="Times New Roman" w:hAnsi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B3400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Szvegtrzsbehzssal2">
    <w:name w:val="WW-Szövegtörzs behúzással 2"/>
    <w:basedOn w:val="Norml"/>
    <w:rsid w:val="00B3400B"/>
    <w:pPr>
      <w:suppressAutoHyphens/>
      <w:ind w:left="284"/>
      <w:jc w:val="both"/>
    </w:pPr>
    <w:rPr>
      <w:rFonts w:ascii="Times New Roman" w:eastAsia="Times New Roman" w:hAnsi="Times New Roman"/>
      <w:lang w:eastAsia="ar-SA"/>
    </w:rPr>
  </w:style>
  <w:style w:type="paragraph" w:customStyle="1" w:styleId="mell">
    <w:name w:val="mell"/>
    <w:basedOn w:val="Norml"/>
    <w:rsid w:val="00B3400B"/>
    <w:pPr>
      <w:suppressAutoHyphens/>
      <w:spacing w:before="240"/>
    </w:pPr>
    <w:rPr>
      <w:rFonts w:ascii="Times New Roman" w:eastAsia="Times New Roman" w:hAnsi="Times New Roman"/>
      <w:lang w:eastAsia="ar-SA"/>
    </w:rPr>
  </w:style>
  <w:style w:type="paragraph" w:customStyle="1" w:styleId="WW-Szvegtrzs2">
    <w:name w:val="WW-Szövegtörzs 2"/>
    <w:basedOn w:val="Norml"/>
    <w:rsid w:val="00B3400B"/>
    <w:pPr>
      <w:suppressAutoHyphens/>
      <w:spacing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SZ2">
    <w:name w:val="ÜSZ 2"/>
    <w:basedOn w:val="Cmsor2"/>
    <w:link w:val="SZ2Char"/>
    <w:qFormat/>
    <w:rsid w:val="00B3400B"/>
    <w:pPr>
      <w:keepLines w:val="0"/>
      <w:numPr>
        <w:ilvl w:val="1"/>
        <w:numId w:val="3"/>
      </w:numPr>
      <w:spacing w:before="360" w:after="360" w:line="300" w:lineRule="atLeast"/>
      <w:jc w:val="both"/>
    </w:pPr>
    <w:rPr>
      <w:rFonts w:asciiTheme="minorHAnsi" w:eastAsia="Times New Roman" w:hAnsiTheme="minorHAnsi" w:cs="Times New Roman"/>
      <w:b/>
      <w:bCs/>
      <w:caps/>
      <w:color w:val="auto"/>
      <w:sz w:val="22"/>
      <w:szCs w:val="22"/>
      <w:lang w:eastAsia="hu-HU"/>
    </w:rPr>
  </w:style>
  <w:style w:type="paragraph" w:customStyle="1" w:styleId="SZ1">
    <w:name w:val="ÜSZ 1"/>
    <w:basedOn w:val="Cmsor1"/>
    <w:qFormat/>
    <w:rsid w:val="00B3400B"/>
    <w:pPr>
      <w:keepLines w:val="0"/>
      <w:pageBreakBefore/>
      <w:numPr>
        <w:numId w:val="3"/>
      </w:numPr>
      <w:shd w:val="solid" w:color="FFFFFF" w:fill="FFFFFF"/>
      <w:tabs>
        <w:tab w:val="num" w:pos="360"/>
      </w:tabs>
      <w:spacing w:before="120" w:after="240" w:line="280" w:lineRule="atLeast"/>
      <w:ind w:left="0" w:firstLine="0"/>
    </w:pPr>
    <w:rPr>
      <w:rFonts w:asciiTheme="minorHAnsi" w:eastAsia="Times New Roman" w:hAnsiTheme="minorHAnsi" w:cs="Times New Roman"/>
      <w:color w:val="auto"/>
      <w:szCs w:val="22"/>
      <w:lang w:eastAsia="hu-HU"/>
    </w:rPr>
  </w:style>
  <w:style w:type="character" w:customStyle="1" w:styleId="SZ2Char">
    <w:name w:val="ÜSZ 2 Char"/>
    <w:basedOn w:val="Bekezdsalapbettpusa"/>
    <w:link w:val="SZ2"/>
    <w:rsid w:val="00B3400B"/>
    <w:rPr>
      <w:rFonts w:asciiTheme="minorHAnsi" w:eastAsia="Times New Roman" w:hAnsiTheme="minorHAnsi"/>
      <w:b/>
      <w:bCs/>
      <w:caps/>
      <w:sz w:val="22"/>
      <w:szCs w:val="22"/>
    </w:rPr>
  </w:style>
  <w:style w:type="paragraph" w:customStyle="1" w:styleId="StlusSZ4">
    <w:name w:val="Stílus ÜSZ4"/>
    <w:basedOn w:val="Cmsor4"/>
    <w:link w:val="StlusSZ4Char"/>
    <w:qFormat/>
    <w:rsid w:val="00B3400B"/>
    <w:rPr>
      <w:i w:val="0"/>
    </w:rPr>
  </w:style>
  <w:style w:type="character" w:customStyle="1" w:styleId="StlusSZ4Char">
    <w:name w:val="Stílus ÜSZ4 Char"/>
    <w:basedOn w:val="Cmsor4Char"/>
    <w:link w:val="StlusSZ4"/>
    <w:rsid w:val="00B3400B"/>
    <w:rPr>
      <w:rFonts w:ascii="Arial" w:eastAsia="Times New Roman" w:hAnsi="Arial" w:cs="Arial"/>
      <w:b/>
      <w:bCs/>
      <w:i w:val="0"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40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ispatcher@mfgt.h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fgt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459\Desktop\MFGT%20szerz&#337;d&#233;s%20sablon%20U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47D6492E5E9004391932E88BB125995" ma:contentTypeVersion="0" ma:contentTypeDescription="Új dokumentum létrehozása." ma:contentTypeScope="" ma:versionID="ac365a43a44fe74ff248c353108e40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8a824e525308f316bc8b4c85b844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78147-DFCB-491B-9684-7F50767AC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3072E-A1B4-4F60-A7F6-E318E5900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DCFBF-8BB1-4CED-B4D0-3692CF247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53672-475B-45F6-B801-3F48665C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MFGT szerződés sablon UJ</Template>
  <TotalTime>1</TotalTime>
  <Pages>18</Pages>
  <Words>3627</Words>
  <Characters>25032</Characters>
  <Application>Microsoft Office Word</Application>
  <DocSecurity>0</DocSecurity>
  <Lines>208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goog@hung-ister.hu</Company>
  <LinksUpToDate>false</LinksUpToDate>
  <CharactersWithSpaces>28602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Bencsik Tímea</dc:creator>
  <cp:lastModifiedBy>Pulai Fruzsina</cp:lastModifiedBy>
  <cp:revision>3</cp:revision>
  <cp:lastPrinted>2013-12-07T09:05:00Z</cp:lastPrinted>
  <dcterms:created xsi:type="dcterms:W3CDTF">2019-09-17T11:23:00Z</dcterms:created>
  <dcterms:modified xsi:type="dcterms:W3CDTF">2019-09-17T11:24:00Z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0x010100947D6492E5E9004391932E88BB125995</vt:lpwstr>
  </property>
</Properties>
</file>